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2020年中央提前下达财政专项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扶贫资金（扶贫发展）计划表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widowControl/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单位：万元</w:t>
      </w:r>
    </w:p>
    <w:tbl>
      <w:tblPr>
        <w:tblStyle w:val="3"/>
        <w:tblW w:w="81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80"/>
        <w:gridCol w:w="1416"/>
        <w:gridCol w:w="1380"/>
        <w:gridCol w:w="1425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扶贫小额信贷贴息因素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灾情因素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支持未摘帽县因素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工作因素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76B3"/>
    <w:rsid w:val="03A00E67"/>
    <w:rsid w:val="39D708F2"/>
    <w:rsid w:val="4DBF6F4B"/>
    <w:rsid w:val="55CC76B3"/>
    <w:rsid w:val="567C422F"/>
    <w:rsid w:val="68377803"/>
    <w:rsid w:val="7B1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2019-08-28T07:33:00Z</dcterms:created>
  <dc:creator>李钰</dc:creator>
  <cp:lastModifiedBy>bubu</cp:lastModifiedBy>
  <dcterms:modified xsi:type="dcterms:W3CDTF">2020-01-13T06:41:24Z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