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0FE" w:rsidRDefault="004540FE" w:rsidP="004540FE">
      <w:pPr>
        <w:adjustRightInd w:val="0"/>
        <w:snapToGrid w:val="0"/>
        <w:spacing w:line="596" w:lineRule="exact"/>
        <w:rPr>
          <w:rFonts w:eastAsia="仿宋_GB2312"/>
          <w:bCs/>
          <w:sz w:val="32"/>
          <w:szCs w:val="32"/>
        </w:rPr>
      </w:pPr>
      <w:r>
        <w:rPr>
          <w:rFonts w:eastAsia="仿宋_GB2312"/>
          <w:bCs/>
          <w:sz w:val="32"/>
          <w:szCs w:val="32"/>
        </w:rPr>
        <w:t>附件</w:t>
      </w:r>
      <w:r>
        <w:rPr>
          <w:rFonts w:eastAsia="仿宋_GB2312"/>
          <w:bCs/>
          <w:sz w:val="32"/>
          <w:szCs w:val="32"/>
        </w:rPr>
        <w:t>1</w:t>
      </w:r>
    </w:p>
    <w:p w:rsidR="004540FE" w:rsidRDefault="004540FE" w:rsidP="004540FE">
      <w:pPr>
        <w:adjustRightInd w:val="0"/>
        <w:snapToGrid w:val="0"/>
        <w:spacing w:line="596" w:lineRule="exact"/>
        <w:jc w:val="center"/>
        <w:rPr>
          <w:rFonts w:eastAsia="方正小标宋_GBK"/>
          <w:bCs/>
          <w:sz w:val="42"/>
          <w:szCs w:val="42"/>
        </w:rPr>
      </w:pPr>
    </w:p>
    <w:p w:rsidR="004540FE" w:rsidRDefault="004540FE" w:rsidP="004540FE">
      <w:pPr>
        <w:adjustRightInd w:val="0"/>
        <w:snapToGrid w:val="0"/>
        <w:spacing w:line="596" w:lineRule="exact"/>
        <w:jc w:val="center"/>
        <w:rPr>
          <w:rFonts w:eastAsia="方正小标宋_GBK"/>
          <w:bCs/>
          <w:sz w:val="42"/>
          <w:szCs w:val="42"/>
        </w:rPr>
      </w:pPr>
      <w:r>
        <w:rPr>
          <w:rFonts w:eastAsia="方正小标宋_GBK"/>
          <w:bCs/>
          <w:sz w:val="42"/>
          <w:szCs w:val="42"/>
        </w:rPr>
        <w:t>2021</w:t>
      </w:r>
      <w:r>
        <w:rPr>
          <w:rFonts w:eastAsia="方正小标宋_GBK"/>
          <w:bCs/>
          <w:sz w:val="42"/>
          <w:szCs w:val="42"/>
        </w:rPr>
        <w:t>年省预算内基建投资</w:t>
      </w:r>
    </w:p>
    <w:p w:rsidR="004540FE" w:rsidRDefault="004540FE" w:rsidP="004540FE">
      <w:pPr>
        <w:adjustRightInd w:val="0"/>
        <w:snapToGrid w:val="0"/>
        <w:spacing w:line="596" w:lineRule="exact"/>
        <w:jc w:val="center"/>
        <w:rPr>
          <w:rFonts w:eastAsia="方正小标宋_GBK"/>
          <w:bCs/>
          <w:sz w:val="42"/>
          <w:szCs w:val="42"/>
        </w:rPr>
      </w:pPr>
      <w:r>
        <w:rPr>
          <w:rFonts w:eastAsia="方正小标宋_GBK"/>
          <w:bCs/>
          <w:sz w:val="42"/>
          <w:szCs w:val="42"/>
        </w:rPr>
        <w:t>“</w:t>
      </w:r>
      <w:r>
        <w:rPr>
          <w:rFonts w:eastAsia="方正小标宋_GBK"/>
          <w:bCs/>
          <w:sz w:val="42"/>
          <w:szCs w:val="42"/>
        </w:rPr>
        <w:t>园区新动能培育</w:t>
      </w:r>
      <w:r>
        <w:rPr>
          <w:rFonts w:eastAsia="方正小标宋_GBK"/>
          <w:bCs/>
          <w:sz w:val="42"/>
          <w:szCs w:val="42"/>
        </w:rPr>
        <w:t>”</w:t>
      </w:r>
      <w:r>
        <w:rPr>
          <w:rFonts w:eastAsia="方正小标宋_GBK"/>
          <w:bCs/>
          <w:sz w:val="42"/>
          <w:szCs w:val="42"/>
        </w:rPr>
        <w:t>专项实施方案</w:t>
      </w:r>
    </w:p>
    <w:p w:rsidR="004540FE" w:rsidRDefault="004540FE" w:rsidP="004540FE">
      <w:pPr>
        <w:adjustRightInd w:val="0"/>
        <w:snapToGrid w:val="0"/>
        <w:spacing w:line="596" w:lineRule="exact"/>
        <w:jc w:val="center"/>
        <w:rPr>
          <w:rFonts w:eastAsia="黑体"/>
          <w:sz w:val="32"/>
          <w:szCs w:val="32"/>
        </w:rPr>
      </w:pPr>
    </w:p>
    <w:p w:rsidR="004540FE" w:rsidRDefault="004540FE" w:rsidP="004540FE">
      <w:pPr>
        <w:pStyle w:val="3"/>
        <w:adjustRightInd w:val="0"/>
        <w:snapToGrid w:val="0"/>
        <w:spacing w:beforeAutospacing="0" w:afterAutospacing="0" w:line="596" w:lineRule="exact"/>
        <w:ind w:firstLineChars="200" w:firstLine="640"/>
        <w:jc w:val="both"/>
        <w:rPr>
          <w:rFonts w:ascii="Times New Roman" w:eastAsia="仿宋_GB2312" w:hAnsi="Times New Roman"/>
          <w:b w:val="0"/>
          <w:kern w:val="2"/>
          <w:sz w:val="32"/>
          <w:szCs w:val="32"/>
        </w:rPr>
      </w:pPr>
      <w:r>
        <w:rPr>
          <w:rFonts w:ascii="Times New Roman" w:eastAsia="仿宋_GB2312" w:hAnsi="Times New Roman"/>
          <w:b w:val="0"/>
          <w:kern w:val="2"/>
          <w:sz w:val="32"/>
          <w:szCs w:val="32"/>
        </w:rPr>
        <w:t>为贯彻习近平总书记考察湖南重要指示精神，落实省委省政府</w:t>
      </w:r>
      <w:r>
        <w:rPr>
          <w:rFonts w:ascii="Times New Roman" w:eastAsia="仿宋_GB2312" w:hAnsi="Times New Roman"/>
          <w:b w:val="0"/>
          <w:kern w:val="2"/>
          <w:sz w:val="32"/>
          <w:szCs w:val="32"/>
        </w:rPr>
        <w:t>“</w:t>
      </w:r>
      <w:r>
        <w:rPr>
          <w:rFonts w:ascii="Times New Roman" w:eastAsia="仿宋_GB2312" w:hAnsi="Times New Roman"/>
          <w:b w:val="0"/>
          <w:kern w:val="2"/>
          <w:sz w:val="32"/>
          <w:szCs w:val="32"/>
        </w:rPr>
        <w:t>三高四新</w:t>
      </w:r>
      <w:r>
        <w:rPr>
          <w:rFonts w:ascii="Times New Roman" w:eastAsia="仿宋_GB2312" w:hAnsi="Times New Roman"/>
          <w:b w:val="0"/>
          <w:kern w:val="2"/>
          <w:sz w:val="32"/>
          <w:szCs w:val="32"/>
        </w:rPr>
        <w:t>”</w:t>
      </w:r>
      <w:r>
        <w:rPr>
          <w:rFonts w:ascii="Times New Roman" w:eastAsia="仿宋_GB2312" w:hAnsi="Times New Roman"/>
          <w:b w:val="0"/>
          <w:kern w:val="2"/>
          <w:sz w:val="32"/>
          <w:szCs w:val="32"/>
        </w:rPr>
        <w:t>战略，推进新旧动能转换和新经济培育，加快产业园区高质量发展，</w:t>
      </w:r>
      <w:r>
        <w:rPr>
          <w:rFonts w:ascii="Times New Roman" w:eastAsia="仿宋_GB2312" w:hAnsi="Times New Roman"/>
          <w:b w:val="0"/>
          <w:kern w:val="2"/>
          <w:sz w:val="32"/>
          <w:szCs w:val="32"/>
        </w:rPr>
        <w:t>2021</w:t>
      </w:r>
      <w:r>
        <w:rPr>
          <w:rFonts w:ascii="Times New Roman" w:eastAsia="仿宋_GB2312" w:hAnsi="Times New Roman"/>
          <w:b w:val="0"/>
          <w:kern w:val="2"/>
          <w:sz w:val="32"/>
          <w:szCs w:val="32"/>
        </w:rPr>
        <w:t>年省预算内基建投资中设立</w:t>
      </w:r>
      <w:r>
        <w:rPr>
          <w:rFonts w:ascii="Times New Roman" w:eastAsia="仿宋_GB2312" w:hAnsi="Times New Roman"/>
          <w:b w:val="0"/>
          <w:kern w:val="2"/>
          <w:sz w:val="32"/>
          <w:szCs w:val="32"/>
        </w:rPr>
        <w:t>“</w:t>
      </w:r>
      <w:r>
        <w:rPr>
          <w:rFonts w:ascii="Times New Roman" w:eastAsia="仿宋_GB2312" w:hAnsi="Times New Roman"/>
          <w:b w:val="0"/>
          <w:kern w:val="2"/>
          <w:sz w:val="32"/>
          <w:szCs w:val="32"/>
        </w:rPr>
        <w:t>园区新动能培育</w:t>
      </w:r>
      <w:r>
        <w:rPr>
          <w:rFonts w:ascii="Times New Roman" w:eastAsia="仿宋_GB2312" w:hAnsi="Times New Roman"/>
          <w:b w:val="0"/>
          <w:kern w:val="2"/>
          <w:sz w:val="32"/>
          <w:szCs w:val="32"/>
        </w:rPr>
        <w:t>”</w:t>
      </w:r>
      <w:r>
        <w:rPr>
          <w:rFonts w:ascii="Times New Roman" w:eastAsia="仿宋_GB2312" w:hAnsi="Times New Roman"/>
          <w:b w:val="0"/>
          <w:kern w:val="2"/>
          <w:sz w:val="32"/>
          <w:szCs w:val="32"/>
        </w:rPr>
        <w:t>专项。为加强项目和资金管理，充分发挥省预算内专项资金的使用效率，根据《省预算内基本建设投资管理办法》（湘发改投资〔</w:t>
      </w:r>
      <w:r>
        <w:rPr>
          <w:rFonts w:ascii="Times New Roman" w:eastAsia="仿宋_GB2312" w:hAnsi="Times New Roman"/>
          <w:b w:val="0"/>
          <w:kern w:val="2"/>
          <w:sz w:val="32"/>
          <w:szCs w:val="32"/>
        </w:rPr>
        <w:t>2015</w:t>
      </w:r>
      <w:r>
        <w:rPr>
          <w:rFonts w:ascii="Times New Roman" w:eastAsia="仿宋_GB2312" w:hAnsi="Times New Roman"/>
          <w:b w:val="0"/>
          <w:kern w:val="2"/>
          <w:sz w:val="32"/>
          <w:szCs w:val="32"/>
        </w:rPr>
        <w:t>〕</w:t>
      </w:r>
      <w:r>
        <w:rPr>
          <w:rFonts w:ascii="Times New Roman" w:eastAsia="仿宋_GB2312" w:hAnsi="Times New Roman"/>
          <w:b w:val="0"/>
          <w:kern w:val="2"/>
          <w:sz w:val="32"/>
          <w:szCs w:val="32"/>
        </w:rPr>
        <w:t>806</w:t>
      </w:r>
      <w:r>
        <w:rPr>
          <w:rFonts w:ascii="Times New Roman" w:eastAsia="仿宋_GB2312" w:hAnsi="Times New Roman"/>
          <w:b w:val="0"/>
          <w:kern w:val="2"/>
          <w:sz w:val="32"/>
          <w:szCs w:val="32"/>
        </w:rPr>
        <w:t>号）等有关规定，制订本实施方案。</w:t>
      </w:r>
    </w:p>
    <w:p w:rsidR="004540FE" w:rsidRDefault="004540FE" w:rsidP="004540FE">
      <w:pPr>
        <w:pStyle w:val="3"/>
        <w:adjustRightInd w:val="0"/>
        <w:snapToGrid w:val="0"/>
        <w:spacing w:beforeAutospacing="0" w:afterAutospacing="0" w:line="596" w:lineRule="exact"/>
        <w:ind w:firstLineChars="200" w:firstLine="640"/>
        <w:jc w:val="both"/>
        <w:rPr>
          <w:rFonts w:ascii="Times New Roman" w:eastAsia="黑体" w:hAnsi="Times New Roman"/>
          <w:b w:val="0"/>
          <w:sz w:val="32"/>
          <w:szCs w:val="32"/>
        </w:rPr>
      </w:pPr>
      <w:r>
        <w:rPr>
          <w:rFonts w:ascii="Times New Roman" w:eastAsia="黑体" w:hAnsi="Times New Roman"/>
          <w:b w:val="0"/>
          <w:sz w:val="32"/>
          <w:szCs w:val="32"/>
        </w:rPr>
        <w:t>一、支持范围</w:t>
      </w:r>
    </w:p>
    <w:p w:rsidR="004540FE" w:rsidRDefault="004540FE" w:rsidP="004540FE">
      <w:pPr>
        <w:pStyle w:val="3"/>
        <w:adjustRightInd w:val="0"/>
        <w:snapToGrid w:val="0"/>
        <w:spacing w:beforeAutospacing="0" w:afterAutospacing="0" w:line="596" w:lineRule="exact"/>
        <w:ind w:firstLineChars="200" w:firstLine="640"/>
        <w:jc w:val="both"/>
        <w:rPr>
          <w:rFonts w:ascii="Times New Roman" w:eastAsia="仿宋_GB2312" w:hAnsi="Times New Roman"/>
          <w:b w:val="0"/>
          <w:kern w:val="2"/>
          <w:sz w:val="32"/>
          <w:szCs w:val="32"/>
        </w:rPr>
      </w:pPr>
      <w:r>
        <w:rPr>
          <w:rFonts w:ascii="Times New Roman" w:eastAsia="仿宋_GB2312" w:hAnsi="Times New Roman"/>
          <w:b w:val="0"/>
          <w:kern w:val="2"/>
          <w:sz w:val="32"/>
          <w:szCs w:val="32"/>
        </w:rPr>
        <w:t>重点支持</w:t>
      </w:r>
      <w:r>
        <w:rPr>
          <w:rFonts w:ascii="Times New Roman" w:eastAsia="仿宋_GB2312" w:hAnsi="Times New Roman"/>
          <w:b w:val="0"/>
          <w:kern w:val="2"/>
          <w:sz w:val="32"/>
          <w:szCs w:val="32"/>
        </w:rPr>
        <w:t>2020</w:t>
      </w:r>
      <w:r>
        <w:rPr>
          <w:rFonts w:ascii="Times New Roman" w:eastAsia="仿宋_GB2312" w:hAnsi="Times New Roman"/>
          <w:b w:val="0"/>
          <w:kern w:val="2"/>
          <w:sz w:val="32"/>
          <w:szCs w:val="32"/>
        </w:rPr>
        <w:t>年度建设成效明显、投入产出水平较高，获省政府表彰激励的园区，湘南湘西承接产业转移示范区内重点园区以及经省政府批准设立的省级特色产业园。</w:t>
      </w:r>
    </w:p>
    <w:p w:rsidR="004540FE" w:rsidRDefault="004540FE" w:rsidP="004540FE">
      <w:pPr>
        <w:pStyle w:val="3"/>
        <w:adjustRightInd w:val="0"/>
        <w:snapToGrid w:val="0"/>
        <w:spacing w:beforeAutospacing="0" w:afterAutospacing="0" w:line="596" w:lineRule="exact"/>
        <w:ind w:firstLineChars="200" w:firstLine="640"/>
        <w:jc w:val="both"/>
        <w:rPr>
          <w:rFonts w:ascii="Times New Roman" w:eastAsia="黑体" w:hAnsi="Times New Roman"/>
          <w:b w:val="0"/>
          <w:sz w:val="32"/>
          <w:szCs w:val="32"/>
        </w:rPr>
      </w:pPr>
      <w:r>
        <w:rPr>
          <w:rFonts w:ascii="Times New Roman" w:eastAsia="黑体" w:hAnsi="Times New Roman"/>
          <w:b w:val="0"/>
          <w:sz w:val="32"/>
          <w:szCs w:val="32"/>
        </w:rPr>
        <w:t>二、支持重点</w:t>
      </w:r>
    </w:p>
    <w:p w:rsidR="004540FE" w:rsidRDefault="004540FE" w:rsidP="004540FE">
      <w:pPr>
        <w:adjustRightInd w:val="0"/>
        <w:snapToGrid w:val="0"/>
        <w:spacing w:line="596" w:lineRule="exact"/>
        <w:ind w:firstLineChars="200" w:firstLine="640"/>
        <w:rPr>
          <w:rFonts w:eastAsia="楷体_GB2312"/>
          <w:bCs/>
          <w:sz w:val="32"/>
          <w:szCs w:val="32"/>
        </w:rPr>
      </w:pPr>
      <w:r>
        <w:rPr>
          <w:rFonts w:eastAsia="仿宋_GB2312"/>
          <w:sz w:val="32"/>
          <w:szCs w:val="32"/>
        </w:rPr>
        <w:t>包括</w:t>
      </w:r>
      <w:r>
        <w:rPr>
          <w:rFonts w:eastAsia="楷体_GB2312"/>
          <w:b/>
          <w:bCs/>
          <w:sz w:val="32"/>
          <w:szCs w:val="32"/>
        </w:rPr>
        <w:t>：</w:t>
      </w:r>
      <w:r>
        <w:rPr>
          <w:rFonts w:eastAsia="楷体_GB2312"/>
          <w:b/>
          <w:bCs/>
          <w:sz w:val="32"/>
          <w:szCs w:val="32"/>
        </w:rPr>
        <w:t>1</w:t>
      </w:r>
      <w:r>
        <w:rPr>
          <w:rFonts w:eastAsia="楷体_GB2312"/>
          <w:b/>
          <w:bCs/>
          <w:sz w:val="32"/>
          <w:szCs w:val="32"/>
        </w:rPr>
        <w:t>、创新链整合。</w:t>
      </w:r>
      <w:r>
        <w:rPr>
          <w:rFonts w:eastAsia="仿宋_GB2312"/>
          <w:sz w:val="32"/>
          <w:szCs w:val="32"/>
        </w:rPr>
        <w:t>重点支持园区特色产业龙头企业联合科研院所、高校、科技服务机构等组织的科技成果转化项目，以及推进科技成果产业化的公共技术服务平台、研发试验平台、创新创业平台等。</w:t>
      </w:r>
    </w:p>
    <w:p w:rsidR="004540FE" w:rsidRDefault="004540FE" w:rsidP="004540FE">
      <w:pPr>
        <w:pStyle w:val="3"/>
        <w:adjustRightInd w:val="0"/>
        <w:snapToGrid w:val="0"/>
        <w:spacing w:beforeAutospacing="0" w:afterAutospacing="0" w:line="596" w:lineRule="exact"/>
        <w:ind w:firstLineChars="200" w:firstLine="643"/>
        <w:jc w:val="both"/>
        <w:rPr>
          <w:rFonts w:ascii="Times New Roman" w:eastAsia="仿宋_GB2312" w:hAnsi="Times New Roman"/>
          <w:b w:val="0"/>
          <w:kern w:val="2"/>
          <w:sz w:val="32"/>
          <w:szCs w:val="32"/>
        </w:rPr>
      </w:pPr>
      <w:r>
        <w:rPr>
          <w:rFonts w:ascii="Times New Roman" w:eastAsia="楷体_GB2312" w:hAnsi="Times New Roman"/>
          <w:bCs/>
          <w:kern w:val="2"/>
          <w:sz w:val="32"/>
          <w:szCs w:val="32"/>
        </w:rPr>
        <w:t>2</w:t>
      </w:r>
      <w:r>
        <w:rPr>
          <w:rFonts w:ascii="Times New Roman" w:eastAsia="楷体_GB2312" w:hAnsi="Times New Roman"/>
          <w:bCs/>
          <w:kern w:val="2"/>
          <w:sz w:val="32"/>
          <w:szCs w:val="32"/>
        </w:rPr>
        <w:t>、优势产业链和特色产业集群培育。</w:t>
      </w:r>
      <w:r>
        <w:rPr>
          <w:rFonts w:ascii="Times New Roman" w:eastAsia="仿宋_GB2312" w:hAnsi="Times New Roman"/>
          <w:b w:val="0"/>
          <w:kern w:val="2"/>
          <w:sz w:val="32"/>
          <w:szCs w:val="32"/>
        </w:rPr>
        <w:t>重点支持为</w:t>
      </w:r>
      <w:r>
        <w:rPr>
          <w:rFonts w:ascii="Times New Roman" w:eastAsia="仿宋_GB2312" w:hAnsi="Times New Roman"/>
          <w:b w:val="0"/>
          <w:kern w:val="2"/>
          <w:sz w:val="32"/>
          <w:szCs w:val="32"/>
        </w:rPr>
        <w:t>20</w:t>
      </w:r>
      <w:r>
        <w:rPr>
          <w:rFonts w:ascii="Times New Roman" w:eastAsia="仿宋_GB2312" w:hAnsi="Times New Roman"/>
          <w:b w:val="0"/>
          <w:kern w:val="2"/>
          <w:sz w:val="32"/>
          <w:szCs w:val="32"/>
        </w:rPr>
        <w:t>条新兴优势产业链或能形成</w:t>
      </w:r>
      <w:r>
        <w:rPr>
          <w:rFonts w:ascii="Times New Roman" w:eastAsia="仿宋_GB2312" w:hAnsi="Times New Roman"/>
          <w:b w:val="0"/>
          <w:kern w:val="2"/>
          <w:sz w:val="32"/>
          <w:szCs w:val="32"/>
        </w:rPr>
        <w:t>100</w:t>
      </w:r>
      <w:r>
        <w:rPr>
          <w:rFonts w:ascii="Times New Roman" w:eastAsia="仿宋_GB2312" w:hAnsi="Times New Roman"/>
          <w:b w:val="0"/>
          <w:kern w:val="2"/>
          <w:sz w:val="32"/>
          <w:szCs w:val="32"/>
        </w:rPr>
        <w:t>亿以上的产业集群提供专业性服务</w:t>
      </w:r>
      <w:r>
        <w:rPr>
          <w:rFonts w:ascii="Times New Roman" w:eastAsia="仿宋_GB2312" w:hAnsi="Times New Roman"/>
          <w:b w:val="0"/>
          <w:kern w:val="2"/>
          <w:sz w:val="32"/>
          <w:szCs w:val="32"/>
        </w:rPr>
        <w:lastRenderedPageBreak/>
        <w:t>的检验检测、</w:t>
      </w:r>
      <w:hyperlink r:id="rId5" w:tgtFrame="https://www.baidu.com/_blank" w:history="1">
        <w:r>
          <w:rPr>
            <w:rFonts w:ascii="Times New Roman" w:eastAsia="仿宋_GB2312" w:hAnsi="Times New Roman"/>
            <w:b w:val="0"/>
            <w:kern w:val="2"/>
            <w:sz w:val="32"/>
            <w:szCs w:val="32"/>
          </w:rPr>
          <w:t>军民融合</w:t>
        </w:r>
      </w:hyperlink>
      <w:r>
        <w:rPr>
          <w:rFonts w:ascii="Times New Roman" w:eastAsia="仿宋_GB2312" w:hAnsi="Times New Roman"/>
          <w:b w:val="0"/>
          <w:kern w:val="2"/>
          <w:sz w:val="32"/>
          <w:szCs w:val="32"/>
        </w:rPr>
        <w:t>、外贸综合服务等开放合作平台，以及工业设计、质量控制、投融资服务、产业协作等公共服务平台。</w:t>
      </w:r>
    </w:p>
    <w:p w:rsidR="004540FE" w:rsidRDefault="004540FE" w:rsidP="004540FE">
      <w:pPr>
        <w:pStyle w:val="3"/>
        <w:adjustRightInd w:val="0"/>
        <w:snapToGrid w:val="0"/>
        <w:spacing w:beforeAutospacing="0" w:afterAutospacing="0" w:line="596" w:lineRule="exact"/>
        <w:ind w:firstLineChars="200" w:firstLine="643"/>
        <w:jc w:val="both"/>
        <w:rPr>
          <w:rFonts w:ascii="Times New Roman" w:eastAsia="仿宋_GB2312" w:hAnsi="Times New Roman"/>
          <w:b w:val="0"/>
          <w:kern w:val="2"/>
          <w:sz w:val="32"/>
          <w:szCs w:val="32"/>
        </w:rPr>
      </w:pPr>
      <w:r>
        <w:rPr>
          <w:rFonts w:ascii="Times New Roman" w:eastAsia="楷体_GB2312" w:hAnsi="Times New Roman"/>
          <w:bCs/>
          <w:kern w:val="2"/>
          <w:sz w:val="32"/>
          <w:szCs w:val="32"/>
        </w:rPr>
        <w:t>3</w:t>
      </w:r>
      <w:r>
        <w:rPr>
          <w:rFonts w:ascii="Times New Roman" w:eastAsia="楷体_GB2312" w:hAnsi="Times New Roman"/>
          <w:bCs/>
          <w:kern w:val="2"/>
          <w:sz w:val="32"/>
          <w:szCs w:val="32"/>
        </w:rPr>
        <w:t>、承接产业转移公共服务平台。</w:t>
      </w:r>
      <w:r>
        <w:rPr>
          <w:rFonts w:ascii="Times New Roman" w:eastAsia="仿宋_GB2312" w:hAnsi="Times New Roman"/>
          <w:b w:val="0"/>
          <w:kern w:val="2"/>
          <w:sz w:val="32"/>
          <w:szCs w:val="32"/>
        </w:rPr>
        <w:t>主要支持湘南湘西承接产业转移示范区内为提升承接产业转移能力配套的公共服务平台。</w:t>
      </w:r>
    </w:p>
    <w:p w:rsidR="004540FE" w:rsidRDefault="004540FE" w:rsidP="004540FE">
      <w:pPr>
        <w:pStyle w:val="3"/>
        <w:adjustRightInd w:val="0"/>
        <w:snapToGrid w:val="0"/>
        <w:spacing w:beforeAutospacing="0" w:afterAutospacing="0" w:line="596" w:lineRule="exact"/>
        <w:ind w:firstLineChars="200" w:firstLine="640"/>
        <w:jc w:val="both"/>
        <w:rPr>
          <w:rFonts w:ascii="Times New Roman" w:eastAsia="黑体" w:hAnsi="Times New Roman"/>
          <w:b w:val="0"/>
          <w:sz w:val="32"/>
          <w:szCs w:val="32"/>
        </w:rPr>
      </w:pPr>
      <w:r>
        <w:rPr>
          <w:rFonts w:ascii="Times New Roman" w:eastAsia="黑体" w:hAnsi="Times New Roman"/>
          <w:b w:val="0"/>
          <w:sz w:val="32"/>
          <w:szCs w:val="32"/>
        </w:rPr>
        <w:t>三、安排原则及支持方式</w:t>
      </w:r>
    </w:p>
    <w:p w:rsidR="004540FE" w:rsidRDefault="004540FE" w:rsidP="004540FE">
      <w:pPr>
        <w:pStyle w:val="a4"/>
        <w:adjustRightInd w:val="0"/>
        <w:snapToGrid w:val="0"/>
        <w:spacing w:beforeAutospacing="0" w:afterAutospacing="0" w:line="596" w:lineRule="exact"/>
        <w:ind w:firstLineChars="200" w:firstLine="640"/>
        <w:rPr>
          <w:rFonts w:ascii="Times New Roman" w:eastAsia="仿宋_GB2312" w:hAnsi="Times New Roman"/>
          <w:kern w:val="2"/>
          <w:sz w:val="32"/>
          <w:szCs w:val="32"/>
        </w:rPr>
      </w:pPr>
      <w:r>
        <w:rPr>
          <w:rFonts w:ascii="Times New Roman" w:eastAsia="仿宋_GB2312" w:hAnsi="Times New Roman"/>
          <w:kern w:val="2"/>
          <w:sz w:val="32"/>
          <w:szCs w:val="32"/>
        </w:rPr>
        <w:t>按照</w:t>
      </w:r>
      <w:r>
        <w:rPr>
          <w:rFonts w:ascii="Times New Roman" w:eastAsia="仿宋_GB2312" w:hAnsi="Times New Roman"/>
          <w:kern w:val="2"/>
          <w:sz w:val="32"/>
          <w:szCs w:val="32"/>
        </w:rPr>
        <w:t>“</w:t>
      </w:r>
      <w:r>
        <w:rPr>
          <w:rFonts w:ascii="Times New Roman" w:eastAsia="仿宋_GB2312" w:hAnsi="Times New Roman"/>
          <w:kern w:val="2"/>
          <w:sz w:val="32"/>
          <w:szCs w:val="32"/>
        </w:rPr>
        <w:t>突出重点、择优扶强、发展特色、注重实效</w:t>
      </w:r>
      <w:r>
        <w:rPr>
          <w:rFonts w:ascii="Times New Roman" w:eastAsia="仿宋_GB2312" w:hAnsi="Times New Roman"/>
          <w:kern w:val="2"/>
          <w:sz w:val="32"/>
          <w:szCs w:val="32"/>
        </w:rPr>
        <w:t>”</w:t>
      </w:r>
      <w:r>
        <w:rPr>
          <w:rFonts w:ascii="Times New Roman" w:eastAsia="仿宋_GB2312" w:hAnsi="Times New Roman"/>
          <w:kern w:val="2"/>
          <w:sz w:val="32"/>
          <w:szCs w:val="32"/>
        </w:rPr>
        <w:t>的原则，根据市州申报排序，优先支持具有公益性、公共性、服务性的项目，优先支持已开工项目，优先支持地方配套资金落实到位、具有一定规模的项目。在不增加</w:t>
      </w:r>
      <w:bookmarkStart w:id="0" w:name="baidusnap2"/>
      <w:bookmarkEnd w:id="0"/>
      <w:r>
        <w:rPr>
          <w:rFonts w:ascii="Times New Roman" w:eastAsia="仿宋_GB2312" w:hAnsi="Times New Roman"/>
          <w:kern w:val="2"/>
          <w:sz w:val="32"/>
          <w:szCs w:val="32"/>
        </w:rPr>
        <w:t>地方政府隐性债务的前提下，支持采用</w:t>
      </w:r>
      <w:r>
        <w:rPr>
          <w:rFonts w:ascii="Times New Roman" w:eastAsia="仿宋_GB2312" w:hAnsi="Times New Roman"/>
          <w:kern w:val="2"/>
          <w:sz w:val="32"/>
          <w:szCs w:val="32"/>
        </w:rPr>
        <w:t>PPP</w:t>
      </w:r>
      <w:r>
        <w:rPr>
          <w:rFonts w:ascii="Times New Roman" w:eastAsia="仿宋_GB2312" w:hAnsi="Times New Roman"/>
          <w:kern w:val="2"/>
          <w:sz w:val="32"/>
          <w:szCs w:val="32"/>
        </w:rPr>
        <w:t>模式，吸引社会资本参与项目建设。</w:t>
      </w:r>
    </w:p>
    <w:p w:rsidR="004540FE" w:rsidRDefault="004540FE" w:rsidP="004540FE">
      <w:pPr>
        <w:pStyle w:val="a4"/>
        <w:adjustRightInd w:val="0"/>
        <w:snapToGrid w:val="0"/>
        <w:spacing w:beforeAutospacing="0" w:afterAutospacing="0" w:line="596" w:lineRule="exact"/>
        <w:ind w:firstLineChars="200" w:firstLine="640"/>
        <w:rPr>
          <w:rFonts w:ascii="Times New Roman" w:eastAsia="仿宋_GB2312" w:hAnsi="Times New Roman"/>
          <w:kern w:val="2"/>
          <w:sz w:val="32"/>
          <w:szCs w:val="32"/>
        </w:rPr>
      </w:pPr>
      <w:r>
        <w:rPr>
          <w:rFonts w:ascii="Times New Roman" w:eastAsia="仿宋_GB2312" w:hAnsi="Times New Roman"/>
          <w:kern w:val="2"/>
          <w:sz w:val="32"/>
          <w:szCs w:val="32"/>
        </w:rPr>
        <w:t>专项资金采取投资补助方式，按照项目投资额（不含征地拆迁及土建工程费用）的</w:t>
      </w:r>
      <w:r>
        <w:rPr>
          <w:rFonts w:ascii="Times New Roman" w:eastAsia="仿宋_GB2312" w:hAnsi="Times New Roman"/>
          <w:kern w:val="2"/>
          <w:sz w:val="32"/>
          <w:szCs w:val="32"/>
        </w:rPr>
        <w:t>20%</w:t>
      </w:r>
      <w:r>
        <w:rPr>
          <w:rFonts w:ascii="Times New Roman" w:eastAsia="仿宋_GB2312" w:hAnsi="Times New Roman"/>
          <w:kern w:val="2"/>
          <w:sz w:val="32"/>
          <w:szCs w:val="32"/>
        </w:rPr>
        <w:t>予以支持，单个项目补助资金最高不超过</w:t>
      </w:r>
      <w:r>
        <w:rPr>
          <w:rFonts w:ascii="Times New Roman" w:eastAsia="仿宋_GB2312" w:hAnsi="Times New Roman"/>
          <w:kern w:val="2"/>
          <w:sz w:val="32"/>
          <w:szCs w:val="32"/>
        </w:rPr>
        <w:t>500</w:t>
      </w:r>
      <w:r>
        <w:rPr>
          <w:rFonts w:ascii="Times New Roman" w:eastAsia="仿宋_GB2312" w:hAnsi="Times New Roman"/>
          <w:kern w:val="2"/>
          <w:sz w:val="32"/>
          <w:szCs w:val="32"/>
        </w:rPr>
        <w:t>万元。</w:t>
      </w:r>
    </w:p>
    <w:p w:rsidR="004540FE" w:rsidRDefault="004540FE" w:rsidP="004540FE">
      <w:pPr>
        <w:pStyle w:val="3"/>
        <w:adjustRightInd w:val="0"/>
        <w:snapToGrid w:val="0"/>
        <w:spacing w:beforeAutospacing="0" w:afterAutospacing="0" w:line="596" w:lineRule="exact"/>
        <w:ind w:firstLineChars="200" w:firstLine="640"/>
        <w:jc w:val="both"/>
        <w:rPr>
          <w:rFonts w:ascii="Times New Roman" w:eastAsia="黑体" w:hAnsi="Times New Roman"/>
          <w:b w:val="0"/>
          <w:sz w:val="32"/>
          <w:szCs w:val="32"/>
        </w:rPr>
      </w:pPr>
      <w:r>
        <w:rPr>
          <w:rFonts w:ascii="Times New Roman" w:eastAsia="黑体" w:hAnsi="Times New Roman"/>
          <w:b w:val="0"/>
          <w:sz w:val="32"/>
          <w:szCs w:val="32"/>
        </w:rPr>
        <w:t>四、申报条件及材料要求</w:t>
      </w:r>
    </w:p>
    <w:p w:rsidR="004540FE" w:rsidRDefault="004540FE" w:rsidP="004540FE">
      <w:pPr>
        <w:pStyle w:val="3"/>
        <w:adjustRightInd w:val="0"/>
        <w:snapToGrid w:val="0"/>
        <w:spacing w:beforeAutospacing="0" w:afterAutospacing="0" w:line="596" w:lineRule="exact"/>
        <w:ind w:firstLineChars="200" w:firstLine="643"/>
        <w:jc w:val="both"/>
        <w:rPr>
          <w:rFonts w:ascii="Times New Roman" w:eastAsia="仿宋_GB2312" w:hAnsi="Times New Roman"/>
          <w:b w:val="0"/>
          <w:sz w:val="32"/>
          <w:szCs w:val="32"/>
        </w:rPr>
      </w:pPr>
      <w:r>
        <w:rPr>
          <w:rFonts w:ascii="Times New Roman" w:eastAsia="楷体_GB2312" w:hAnsi="Times New Roman"/>
          <w:kern w:val="2"/>
          <w:sz w:val="32"/>
          <w:szCs w:val="32"/>
        </w:rPr>
        <w:t>1</w:t>
      </w:r>
      <w:r>
        <w:rPr>
          <w:rFonts w:ascii="Times New Roman" w:eastAsia="楷体_GB2312" w:hAnsi="Times New Roman"/>
          <w:kern w:val="2"/>
          <w:sz w:val="32"/>
          <w:szCs w:val="32"/>
        </w:rPr>
        <w:t>、申报条件：</w:t>
      </w:r>
      <w:r>
        <w:rPr>
          <w:rFonts w:ascii="Times New Roman" w:eastAsia="仿宋_GB2312" w:hAnsi="Times New Roman"/>
          <w:b w:val="0"/>
          <w:sz w:val="32"/>
          <w:szCs w:val="32"/>
        </w:rPr>
        <w:t>（</w:t>
      </w:r>
      <w:r>
        <w:rPr>
          <w:rFonts w:ascii="Times New Roman" w:eastAsia="仿宋_GB2312" w:hAnsi="Times New Roman"/>
          <w:b w:val="0"/>
          <w:sz w:val="32"/>
          <w:szCs w:val="32"/>
        </w:rPr>
        <w:t>1</w:t>
      </w:r>
      <w:r>
        <w:rPr>
          <w:rFonts w:ascii="Times New Roman" w:eastAsia="仿宋_GB2312" w:hAnsi="Times New Roman"/>
          <w:b w:val="0"/>
          <w:sz w:val="32"/>
          <w:szCs w:val="32"/>
        </w:rPr>
        <w:t>）项目符合专项支持重点，录入国家重大项目库三年滚动计划，并从在线审批监管平台获取项目代码和办理相关手续；已落实或</w:t>
      </w:r>
      <w:r>
        <w:rPr>
          <w:rFonts w:ascii="Times New Roman" w:eastAsia="仿宋_GB2312" w:hAnsi="Times New Roman"/>
          <w:b w:val="0"/>
          <w:sz w:val="32"/>
          <w:szCs w:val="32"/>
        </w:rPr>
        <w:t>2021</w:t>
      </w:r>
      <w:r>
        <w:rPr>
          <w:rFonts w:ascii="Times New Roman" w:eastAsia="仿宋_GB2312" w:hAnsi="Times New Roman"/>
          <w:b w:val="0"/>
          <w:sz w:val="32"/>
          <w:szCs w:val="32"/>
        </w:rPr>
        <w:t>年一季度可落实建设用地、初步设计审查、招投标、施工图审查及施工许可等报建手续；（</w:t>
      </w:r>
      <w:r>
        <w:rPr>
          <w:rFonts w:ascii="Times New Roman" w:eastAsia="仿宋_GB2312" w:hAnsi="Times New Roman"/>
          <w:b w:val="0"/>
          <w:sz w:val="32"/>
          <w:szCs w:val="32"/>
        </w:rPr>
        <w:t>2</w:t>
      </w:r>
      <w:r>
        <w:rPr>
          <w:rFonts w:ascii="Times New Roman" w:eastAsia="仿宋_GB2312" w:hAnsi="Times New Roman"/>
          <w:b w:val="0"/>
          <w:sz w:val="32"/>
          <w:szCs w:val="32"/>
        </w:rPr>
        <w:t>）申报的单个项目总投资在</w:t>
      </w:r>
      <w:r>
        <w:rPr>
          <w:rFonts w:ascii="Times New Roman" w:eastAsia="仿宋_GB2312" w:hAnsi="Times New Roman"/>
          <w:b w:val="0"/>
          <w:sz w:val="32"/>
          <w:szCs w:val="32"/>
        </w:rPr>
        <w:t>3000</w:t>
      </w:r>
      <w:r>
        <w:rPr>
          <w:rFonts w:ascii="Times New Roman" w:eastAsia="仿宋_GB2312" w:hAnsi="Times New Roman"/>
          <w:b w:val="0"/>
          <w:sz w:val="32"/>
          <w:szCs w:val="32"/>
        </w:rPr>
        <w:t>万元以上，其中扣除征地拆迁及土建工程费用的投资在</w:t>
      </w:r>
      <w:r>
        <w:rPr>
          <w:rFonts w:ascii="Times New Roman" w:eastAsia="仿宋_GB2312" w:hAnsi="Times New Roman"/>
          <w:b w:val="0"/>
          <w:sz w:val="32"/>
          <w:szCs w:val="32"/>
        </w:rPr>
        <w:t>1000</w:t>
      </w:r>
      <w:r>
        <w:rPr>
          <w:rFonts w:ascii="Times New Roman" w:eastAsia="仿宋_GB2312" w:hAnsi="Times New Roman"/>
          <w:b w:val="0"/>
          <w:sz w:val="32"/>
          <w:szCs w:val="32"/>
        </w:rPr>
        <w:t>万元以上；（</w:t>
      </w:r>
      <w:r>
        <w:rPr>
          <w:rFonts w:ascii="Times New Roman" w:eastAsia="仿宋_GB2312" w:hAnsi="Times New Roman"/>
          <w:b w:val="0"/>
          <w:sz w:val="32"/>
          <w:szCs w:val="32"/>
        </w:rPr>
        <w:t>3</w:t>
      </w:r>
      <w:r>
        <w:rPr>
          <w:rFonts w:ascii="Times New Roman" w:eastAsia="仿宋_GB2312" w:hAnsi="Times New Roman"/>
          <w:b w:val="0"/>
          <w:sz w:val="32"/>
          <w:szCs w:val="32"/>
        </w:rPr>
        <w:t>）申报项目由独立的法人单位建设和运营，可为园区主导产业、特色优势产业或承接产业转移提供服务，促进提升园区自主创新能力、产业承</w:t>
      </w:r>
      <w:r>
        <w:rPr>
          <w:rFonts w:ascii="Times New Roman" w:eastAsia="仿宋_GB2312" w:hAnsi="Times New Roman"/>
          <w:b w:val="0"/>
          <w:sz w:val="32"/>
          <w:szCs w:val="32"/>
        </w:rPr>
        <w:lastRenderedPageBreak/>
        <w:t>载能力、产业协作水平和对外开放水平；（</w:t>
      </w:r>
      <w:r>
        <w:rPr>
          <w:rFonts w:ascii="Times New Roman" w:eastAsia="仿宋_GB2312" w:hAnsi="Times New Roman"/>
          <w:b w:val="0"/>
          <w:sz w:val="32"/>
          <w:szCs w:val="32"/>
        </w:rPr>
        <w:t>4</w:t>
      </w:r>
      <w:r>
        <w:rPr>
          <w:rFonts w:ascii="Times New Roman" w:eastAsia="仿宋_GB2312" w:hAnsi="Times New Roman"/>
          <w:b w:val="0"/>
          <w:sz w:val="32"/>
          <w:szCs w:val="32"/>
        </w:rPr>
        <w:t>）重点选取</w:t>
      </w:r>
      <w:r>
        <w:rPr>
          <w:rFonts w:ascii="Times New Roman" w:eastAsia="仿宋_GB2312" w:hAnsi="Times New Roman"/>
          <w:b w:val="0"/>
          <w:sz w:val="32"/>
          <w:szCs w:val="32"/>
        </w:rPr>
        <w:t>2020</w:t>
      </w:r>
      <w:r>
        <w:rPr>
          <w:rFonts w:ascii="Times New Roman" w:eastAsia="仿宋_GB2312" w:hAnsi="Times New Roman"/>
          <w:b w:val="0"/>
          <w:sz w:val="32"/>
          <w:szCs w:val="32"/>
        </w:rPr>
        <w:t>年以来开工、主要在</w:t>
      </w:r>
      <w:r>
        <w:rPr>
          <w:rFonts w:ascii="Times New Roman" w:eastAsia="仿宋_GB2312" w:hAnsi="Times New Roman"/>
          <w:b w:val="0"/>
          <w:sz w:val="32"/>
          <w:szCs w:val="32"/>
        </w:rPr>
        <w:t>2021</w:t>
      </w:r>
      <w:r>
        <w:rPr>
          <w:rFonts w:ascii="Times New Roman" w:eastAsia="仿宋_GB2312" w:hAnsi="Times New Roman"/>
          <w:b w:val="0"/>
          <w:sz w:val="32"/>
          <w:szCs w:val="32"/>
        </w:rPr>
        <w:t>年形成实物工作量的项目，以及在</w:t>
      </w:r>
      <w:r>
        <w:rPr>
          <w:rFonts w:ascii="Times New Roman" w:eastAsia="仿宋_GB2312" w:hAnsi="Times New Roman"/>
          <w:b w:val="0"/>
          <w:sz w:val="32"/>
          <w:szCs w:val="32"/>
        </w:rPr>
        <w:t>2021</w:t>
      </w:r>
      <w:r>
        <w:rPr>
          <w:rFonts w:ascii="Times New Roman" w:eastAsia="仿宋_GB2312" w:hAnsi="Times New Roman"/>
          <w:b w:val="0"/>
          <w:sz w:val="32"/>
          <w:szCs w:val="32"/>
        </w:rPr>
        <w:t>年上半年以前可新开工建设的项目；（</w:t>
      </w:r>
      <w:r>
        <w:rPr>
          <w:rFonts w:ascii="Times New Roman" w:eastAsia="仿宋_GB2312" w:hAnsi="Times New Roman"/>
          <w:b w:val="0"/>
          <w:sz w:val="32"/>
          <w:szCs w:val="32"/>
        </w:rPr>
        <w:t>5</w:t>
      </w:r>
      <w:r>
        <w:rPr>
          <w:rFonts w:ascii="Times New Roman" w:eastAsia="仿宋_GB2312" w:hAnsi="Times New Roman"/>
          <w:b w:val="0"/>
          <w:sz w:val="32"/>
          <w:szCs w:val="32"/>
        </w:rPr>
        <w:t>）所申报项目未获得过省级财政性资金支持，有切实可行的资金筹措方案，不增加地方政府隐性负债，且项目业主近</w:t>
      </w:r>
      <w:r>
        <w:rPr>
          <w:rFonts w:ascii="Times New Roman" w:eastAsia="仿宋_GB2312" w:hAnsi="Times New Roman"/>
          <w:b w:val="0"/>
          <w:sz w:val="32"/>
          <w:szCs w:val="32"/>
        </w:rPr>
        <w:t>3</w:t>
      </w:r>
      <w:r>
        <w:rPr>
          <w:rFonts w:ascii="Times New Roman" w:eastAsia="仿宋_GB2312" w:hAnsi="Times New Roman"/>
          <w:b w:val="0"/>
          <w:sz w:val="32"/>
          <w:szCs w:val="32"/>
        </w:rPr>
        <w:t>年无不良信用记录。</w:t>
      </w:r>
    </w:p>
    <w:p w:rsidR="004540FE" w:rsidRDefault="004540FE" w:rsidP="004540FE">
      <w:pPr>
        <w:pStyle w:val="Default"/>
        <w:snapToGrid w:val="0"/>
        <w:spacing w:line="596" w:lineRule="exact"/>
        <w:ind w:firstLine="660"/>
        <w:jc w:val="both"/>
        <w:rPr>
          <w:rFonts w:ascii="Times New Roman" w:cs="Times New Roman"/>
          <w:color w:val="auto"/>
          <w:sz w:val="32"/>
          <w:szCs w:val="32"/>
        </w:rPr>
      </w:pPr>
      <w:r>
        <w:rPr>
          <w:rFonts w:ascii="Times New Roman" w:eastAsia="楷体_GB2312" w:cs="Times New Roman"/>
          <w:b/>
          <w:color w:val="auto"/>
          <w:kern w:val="2"/>
          <w:sz w:val="32"/>
          <w:szCs w:val="32"/>
        </w:rPr>
        <w:t>2</w:t>
      </w:r>
      <w:r>
        <w:rPr>
          <w:rFonts w:ascii="Times New Roman" w:eastAsia="楷体_GB2312" w:cs="Times New Roman"/>
          <w:b/>
          <w:color w:val="auto"/>
          <w:kern w:val="2"/>
          <w:sz w:val="32"/>
          <w:szCs w:val="32"/>
        </w:rPr>
        <w:t>、申报材料：</w:t>
      </w:r>
      <w:r>
        <w:rPr>
          <w:rFonts w:ascii="Times New Roman" w:cs="Times New Roman"/>
          <w:color w:val="auto"/>
          <w:sz w:val="32"/>
          <w:szCs w:val="32"/>
        </w:rPr>
        <w:t>市州发改委（省直管县发改局）需向省发改委报送申请文件和资金申请报告。市州发改委申请文件，须注明</w:t>
      </w:r>
      <w:r>
        <w:rPr>
          <w:rFonts w:ascii="Times New Roman" w:cs="Times New Roman"/>
          <w:color w:val="auto"/>
          <w:sz w:val="32"/>
          <w:szCs w:val="32"/>
        </w:rPr>
        <w:t>“</w:t>
      </w:r>
      <w:r>
        <w:rPr>
          <w:rFonts w:ascii="Times New Roman" w:cs="Times New Roman"/>
          <w:color w:val="auto"/>
          <w:sz w:val="32"/>
          <w:szCs w:val="32"/>
        </w:rPr>
        <w:t>经认真审核并实地查看，所报投资计划真实可靠并落实配套资金，不增加地方政府隐性债务</w:t>
      </w:r>
      <w:r>
        <w:rPr>
          <w:rFonts w:ascii="Times New Roman" w:cs="Times New Roman"/>
          <w:color w:val="auto"/>
          <w:sz w:val="32"/>
          <w:szCs w:val="32"/>
        </w:rPr>
        <w:t>”</w:t>
      </w:r>
      <w:r>
        <w:rPr>
          <w:rFonts w:ascii="Times New Roman" w:cs="Times New Roman"/>
          <w:color w:val="auto"/>
          <w:sz w:val="32"/>
          <w:szCs w:val="32"/>
        </w:rPr>
        <w:t>；申请报告应包含以下内容：（</w:t>
      </w:r>
      <w:r>
        <w:rPr>
          <w:rFonts w:ascii="Times New Roman" w:cs="Times New Roman"/>
          <w:color w:val="auto"/>
          <w:sz w:val="32"/>
          <w:szCs w:val="32"/>
        </w:rPr>
        <w:t>1</w:t>
      </w:r>
      <w:r>
        <w:rPr>
          <w:rFonts w:ascii="Times New Roman" w:cs="Times New Roman"/>
          <w:color w:val="auto"/>
          <w:sz w:val="32"/>
          <w:szCs w:val="32"/>
        </w:rPr>
        <w:t>）项目基本情况，包含项目建设内容、总投资及资金来源、建设条件落实情况等、申请专项投资的主要理由和政策依据、项目代码及列入三年滚动投资计划情况、通过在线平台完成审批（核准、备案）情况、项目资金落实、设备清单等，设备清单需与可研报告一致；（</w:t>
      </w:r>
      <w:r>
        <w:rPr>
          <w:rFonts w:ascii="Times New Roman" w:cs="Times New Roman"/>
          <w:color w:val="auto"/>
          <w:sz w:val="32"/>
          <w:szCs w:val="32"/>
        </w:rPr>
        <w:t>2</w:t>
      </w:r>
      <w:r>
        <w:rPr>
          <w:rFonts w:ascii="Times New Roman" w:cs="Times New Roman"/>
          <w:color w:val="auto"/>
          <w:sz w:val="32"/>
          <w:szCs w:val="32"/>
        </w:rPr>
        <w:t>）项目建设单位基本情况，需提供营业执照、法人证书、法人代表身份证等复印件；（</w:t>
      </w:r>
      <w:r>
        <w:rPr>
          <w:rFonts w:ascii="Times New Roman" w:cs="Times New Roman"/>
          <w:color w:val="auto"/>
          <w:sz w:val="32"/>
          <w:szCs w:val="32"/>
        </w:rPr>
        <w:t>3</w:t>
      </w:r>
      <w:r>
        <w:rPr>
          <w:rFonts w:ascii="Times New Roman" w:cs="Times New Roman"/>
          <w:color w:val="auto"/>
          <w:sz w:val="32"/>
          <w:szCs w:val="32"/>
        </w:rPr>
        <w:t>）已开工项目提供施工许可证、项目建设进度、建设资金到位和投资完成等材料；新开工项目提供</w:t>
      </w:r>
      <w:r>
        <w:rPr>
          <w:rFonts w:ascii="Times New Roman" w:cs="Times New Roman"/>
          <w:color w:val="auto"/>
          <w:kern w:val="2"/>
          <w:sz w:val="32"/>
          <w:szCs w:val="32"/>
        </w:rPr>
        <w:t>可行性研究报告批复、核准或备案文件、规划选址意见书、土地预审意见、环境影响评价、</w:t>
      </w:r>
      <w:r>
        <w:rPr>
          <w:rFonts w:ascii="Times New Roman" w:cs="Times New Roman"/>
          <w:color w:val="auto"/>
          <w:sz w:val="32"/>
          <w:szCs w:val="32"/>
        </w:rPr>
        <w:t>节能审查、</w:t>
      </w:r>
      <w:r>
        <w:rPr>
          <w:rFonts w:ascii="Times New Roman" w:cs="Times New Roman"/>
          <w:color w:val="auto"/>
          <w:kern w:val="2"/>
          <w:sz w:val="32"/>
          <w:szCs w:val="32"/>
        </w:rPr>
        <w:t>社会稳定风险评估批复文件</w:t>
      </w:r>
      <w:r>
        <w:rPr>
          <w:rFonts w:ascii="Times New Roman" w:cs="Times New Roman"/>
          <w:color w:val="auto"/>
          <w:sz w:val="32"/>
          <w:szCs w:val="32"/>
        </w:rPr>
        <w:t>等前期手续。创新链整合项目须提供科技成果转化合同、协议等佐证材料；</w:t>
      </w:r>
      <w:r>
        <w:rPr>
          <w:rFonts w:ascii="Times New Roman" w:cs="Times New Roman"/>
          <w:color w:val="auto"/>
          <w:kern w:val="2"/>
          <w:sz w:val="32"/>
          <w:szCs w:val="32"/>
        </w:rPr>
        <w:t>（</w:t>
      </w:r>
      <w:r>
        <w:rPr>
          <w:rFonts w:ascii="Times New Roman" w:cs="Times New Roman"/>
          <w:color w:val="auto"/>
          <w:kern w:val="2"/>
          <w:sz w:val="32"/>
          <w:szCs w:val="32"/>
        </w:rPr>
        <w:t>4</w:t>
      </w:r>
      <w:r>
        <w:rPr>
          <w:rFonts w:ascii="Times New Roman" w:cs="Times New Roman"/>
          <w:color w:val="auto"/>
          <w:kern w:val="2"/>
          <w:sz w:val="32"/>
          <w:szCs w:val="32"/>
        </w:rPr>
        <w:t>）项目单位综合信用承诺书。包括：承诺申报材料真实，按照投资计划推进项目建设，及时准确上报进度数据和信息等；</w:t>
      </w:r>
      <w:r>
        <w:rPr>
          <w:rFonts w:ascii="Times New Roman" w:cs="Times New Roman"/>
          <w:color w:val="auto"/>
          <w:sz w:val="32"/>
          <w:szCs w:val="32"/>
        </w:rPr>
        <w:t>（</w:t>
      </w:r>
      <w:r>
        <w:rPr>
          <w:rFonts w:ascii="Times New Roman" w:cs="Times New Roman"/>
          <w:color w:val="auto"/>
          <w:sz w:val="32"/>
          <w:szCs w:val="32"/>
        </w:rPr>
        <w:t>5</w:t>
      </w:r>
      <w:r>
        <w:rPr>
          <w:rFonts w:ascii="Times New Roman" w:cs="Times New Roman"/>
          <w:color w:val="auto"/>
          <w:sz w:val="32"/>
          <w:szCs w:val="32"/>
        </w:rPr>
        <w:t>）当地县（市、</w:t>
      </w:r>
      <w:r>
        <w:rPr>
          <w:rFonts w:ascii="Times New Roman" w:cs="Times New Roman"/>
          <w:color w:val="auto"/>
          <w:sz w:val="32"/>
          <w:szCs w:val="32"/>
        </w:rPr>
        <w:lastRenderedPageBreak/>
        <w:t>区）政府或财政部门不新增政府隐性债务承诺函；（</w:t>
      </w:r>
      <w:r>
        <w:rPr>
          <w:rFonts w:ascii="Times New Roman" w:cs="Times New Roman"/>
          <w:color w:val="auto"/>
          <w:sz w:val="32"/>
          <w:szCs w:val="32"/>
        </w:rPr>
        <w:t>6</w:t>
      </w:r>
      <w:r>
        <w:rPr>
          <w:rFonts w:ascii="Times New Roman" w:cs="Times New Roman"/>
          <w:color w:val="auto"/>
          <w:sz w:val="32"/>
          <w:szCs w:val="32"/>
        </w:rPr>
        <w:t>）市州发改部门经实地察看对项目真实性、合规性和完整性的审查意见等。</w:t>
      </w:r>
    </w:p>
    <w:p w:rsidR="004540FE" w:rsidRDefault="004540FE" w:rsidP="004540FE">
      <w:pPr>
        <w:adjustRightInd w:val="0"/>
        <w:snapToGrid w:val="0"/>
        <w:spacing w:line="596" w:lineRule="exact"/>
        <w:ind w:firstLineChars="200" w:firstLine="640"/>
        <w:rPr>
          <w:rFonts w:eastAsia="黑体"/>
          <w:sz w:val="32"/>
          <w:szCs w:val="32"/>
        </w:rPr>
      </w:pPr>
      <w:r>
        <w:rPr>
          <w:rFonts w:eastAsia="黑体"/>
          <w:sz w:val="32"/>
          <w:szCs w:val="32"/>
        </w:rPr>
        <w:t>五、申报程序</w:t>
      </w:r>
    </w:p>
    <w:p w:rsidR="004540FE" w:rsidRDefault="004540FE" w:rsidP="004540FE">
      <w:pPr>
        <w:adjustRightInd w:val="0"/>
        <w:snapToGrid w:val="0"/>
        <w:spacing w:line="596" w:lineRule="exact"/>
        <w:ind w:firstLineChars="200" w:firstLine="643"/>
        <w:rPr>
          <w:rFonts w:eastAsia="仿宋_GB2312"/>
          <w:sz w:val="32"/>
          <w:szCs w:val="32"/>
        </w:rPr>
      </w:pPr>
      <w:r>
        <w:rPr>
          <w:rFonts w:eastAsia="楷体_GB2312"/>
          <w:b/>
          <w:sz w:val="32"/>
          <w:szCs w:val="32"/>
        </w:rPr>
        <w:t>1</w:t>
      </w:r>
      <w:r>
        <w:rPr>
          <w:rFonts w:eastAsia="楷体_GB2312"/>
          <w:b/>
          <w:sz w:val="32"/>
          <w:szCs w:val="32"/>
        </w:rPr>
        <w:t>、市州申报。</w:t>
      </w:r>
      <w:r>
        <w:rPr>
          <w:rFonts w:eastAsia="仿宋_GB2312"/>
          <w:sz w:val="32"/>
          <w:szCs w:val="32"/>
        </w:rPr>
        <w:t>符合申报要求的项目依照属地管理原则，由园区管委会向市州发改委提出申请。市州发改委审核汇总后于</w:t>
      </w:r>
      <w:r>
        <w:rPr>
          <w:rFonts w:eastAsia="仿宋_GB2312"/>
          <w:sz w:val="32"/>
          <w:szCs w:val="32"/>
        </w:rPr>
        <w:t>2021</w:t>
      </w:r>
      <w:r>
        <w:rPr>
          <w:rFonts w:eastAsia="仿宋_GB2312"/>
          <w:sz w:val="32"/>
          <w:szCs w:val="32"/>
        </w:rPr>
        <w:t>年</w:t>
      </w:r>
      <w:r>
        <w:rPr>
          <w:rFonts w:eastAsia="仿宋_GB2312"/>
          <w:sz w:val="32"/>
          <w:szCs w:val="32"/>
        </w:rPr>
        <w:t>2</w:t>
      </w:r>
      <w:r>
        <w:rPr>
          <w:rFonts w:eastAsia="仿宋_GB2312"/>
          <w:sz w:val="32"/>
          <w:szCs w:val="32"/>
        </w:rPr>
        <w:t>月</w:t>
      </w:r>
      <w:r>
        <w:rPr>
          <w:rFonts w:eastAsia="仿宋_GB2312"/>
          <w:sz w:val="32"/>
          <w:szCs w:val="32"/>
        </w:rPr>
        <w:t>20</w:t>
      </w:r>
      <w:r>
        <w:rPr>
          <w:rFonts w:eastAsia="仿宋_GB2312"/>
          <w:sz w:val="32"/>
          <w:szCs w:val="32"/>
        </w:rPr>
        <w:t>日前报省发改委。</w:t>
      </w:r>
    </w:p>
    <w:p w:rsidR="004540FE" w:rsidRDefault="004540FE" w:rsidP="004540FE">
      <w:pPr>
        <w:adjustRightInd w:val="0"/>
        <w:snapToGrid w:val="0"/>
        <w:spacing w:line="596" w:lineRule="exact"/>
        <w:ind w:firstLineChars="200" w:firstLine="643"/>
        <w:rPr>
          <w:rFonts w:eastAsia="仿宋_GB2312"/>
          <w:sz w:val="32"/>
          <w:szCs w:val="32"/>
        </w:rPr>
      </w:pPr>
      <w:r>
        <w:rPr>
          <w:rFonts w:eastAsia="楷体_GB2312"/>
          <w:b/>
          <w:sz w:val="32"/>
          <w:szCs w:val="32"/>
        </w:rPr>
        <w:t>2</w:t>
      </w:r>
      <w:r>
        <w:rPr>
          <w:rFonts w:eastAsia="楷体_GB2312"/>
          <w:b/>
          <w:sz w:val="32"/>
          <w:szCs w:val="32"/>
        </w:rPr>
        <w:t>、审查公示。</w:t>
      </w:r>
      <w:r>
        <w:rPr>
          <w:rFonts w:eastAsia="仿宋_GB2312"/>
          <w:sz w:val="32"/>
          <w:szCs w:val="32"/>
        </w:rPr>
        <w:t>省发改委组织对项目进行审查，按照专项要求择优选择符合条件的项目。经处务会、委主任办公会审查通过的项目在省发改委门户网站予以公示，公示期不少于</w:t>
      </w:r>
      <w:r>
        <w:rPr>
          <w:rFonts w:eastAsia="仿宋_GB2312"/>
          <w:sz w:val="32"/>
          <w:szCs w:val="32"/>
        </w:rPr>
        <w:t>3</w:t>
      </w:r>
      <w:r>
        <w:rPr>
          <w:rFonts w:eastAsia="仿宋_GB2312"/>
          <w:sz w:val="32"/>
          <w:szCs w:val="32"/>
        </w:rPr>
        <w:t>个工作日。</w:t>
      </w:r>
    </w:p>
    <w:p w:rsidR="004540FE" w:rsidRDefault="004540FE" w:rsidP="004540FE">
      <w:pPr>
        <w:adjustRightInd w:val="0"/>
        <w:snapToGrid w:val="0"/>
        <w:spacing w:line="596" w:lineRule="exact"/>
        <w:ind w:firstLineChars="200" w:firstLine="643"/>
        <w:rPr>
          <w:rFonts w:eastAsia="仿宋_GB2312"/>
          <w:sz w:val="32"/>
          <w:szCs w:val="32"/>
        </w:rPr>
      </w:pPr>
      <w:r>
        <w:rPr>
          <w:rFonts w:eastAsia="楷体_GB2312"/>
          <w:b/>
          <w:sz w:val="32"/>
          <w:szCs w:val="32"/>
        </w:rPr>
        <w:t>3</w:t>
      </w:r>
      <w:r>
        <w:rPr>
          <w:rFonts w:eastAsia="楷体_GB2312"/>
          <w:b/>
          <w:sz w:val="32"/>
          <w:szCs w:val="32"/>
        </w:rPr>
        <w:t>、计划下达。</w:t>
      </w:r>
      <w:r>
        <w:rPr>
          <w:rFonts w:eastAsia="仿宋_GB2312"/>
          <w:sz w:val="32"/>
          <w:szCs w:val="32"/>
        </w:rPr>
        <w:t>根据项目申报资金需求，合理确定年度支持项目和专项补助金额，按程序下达投资计划。</w:t>
      </w:r>
    </w:p>
    <w:p w:rsidR="004540FE" w:rsidRDefault="004540FE" w:rsidP="004540FE">
      <w:pPr>
        <w:adjustRightInd w:val="0"/>
        <w:snapToGrid w:val="0"/>
        <w:spacing w:line="596" w:lineRule="exact"/>
        <w:ind w:firstLineChars="200" w:firstLine="640"/>
        <w:rPr>
          <w:rFonts w:eastAsia="黑体"/>
          <w:sz w:val="32"/>
          <w:szCs w:val="32"/>
        </w:rPr>
      </w:pPr>
      <w:r>
        <w:rPr>
          <w:rFonts w:eastAsia="黑体"/>
          <w:sz w:val="32"/>
          <w:szCs w:val="32"/>
        </w:rPr>
        <w:t>六、监督管理</w:t>
      </w:r>
    </w:p>
    <w:p w:rsidR="004540FE" w:rsidRDefault="004540FE" w:rsidP="004540FE">
      <w:pPr>
        <w:adjustRightInd w:val="0"/>
        <w:snapToGrid w:val="0"/>
        <w:spacing w:line="596" w:lineRule="exact"/>
        <w:ind w:firstLineChars="200" w:firstLine="640"/>
        <w:rPr>
          <w:rFonts w:eastAsia="仿宋_GB2312"/>
          <w:sz w:val="32"/>
          <w:szCs w:val="32"/>
        </w:rPr>
      </w:pPr>
      <w:r>
        <w:rPr>
          <w:rFonts w:eastAsia="仿宋_GB2312"/>
          <w:sz w:val="32"/>
          <w:szCs w:val="32"/>
        </w:rPr>
        <w:t>项目及资金安排、管理严格按照《湖南省发改委项目资金申报及安排管理实施细则》（湘发改投资〔</w:t>
      </w:r>
      <w:r>
        <w:rPr>
          <w:rFonts w:eastAsia="仿宋_GB2312"/>
          <w:sz w:val="32"/>
          <w:szCs w:val="32"/>
        </w:rPr>
        <w:t>2015</w:t>
      </w:r>
      <w:r>
        <w:rPr>
          <w:rFonts w:eastAsia="仿宋_GB2312"/>
          <w:sz w:val="32"/>
          <w:szCs w:val="32"/>
        </w:rPr>
        <w:t>〕</w:t>
      </w:r>
      <w:r>
        <w:rPr>
          <w:rFonts w:eastAsia="仿宋_GB2312"/>
          <w:sz w:val="32"/>
          <w:szCs w:val="32"/>
        </w:rPr>
        <w:t>317</w:t>
      </w:r>
      <w:r>
        <w:rPr>
          <w:rFonts w:eastAsia="仿宋_GB2312"/>
          <w:sz w:val="32"/>
          <w:szCs w:val="32"/>
        </w:rPr>
        <w:t>号）、《省预算内基本建设投资管理办法》（湘发改投资〔</w:t>
      </w:r>
      <w:r>
        <w:rPr>
          <w:rFonts w:eastAsia="仿宋_GB2312"/>
          <w:sz w:val="32"/>
          <w:szCs w:val="32"/>
        </w:rPr>
        <w:t>2015</w:t>
      </w:r>
      <w:r>
        <w:rPr>
          <w:rFonts w:eastAsia="仿宋_GB2312"/>
          <w:sz w:val="32"/>
          <w:szCs w:val="32"/>
        </w:rPr>
        <w:t>〕</w:t>
      </w:r>
      <w:r>
        <w:rPr>
          <w:rFonts w:eastAsia="仿宋_GB2312"/>
          <w:sz w:val="32"/>
          <w:szCs w:val="32"/>
        </w:rPr>
        <w:t>806</w:t>
      </w:r>
      <w:r>
        <w:rPr>
          <w:rFonts w:eastAsia="仿宋_GB2312"/>
          <w:sz w:val="32"/>
          <w:szCs w:val="32"/>
        </w:rPr>
        <w:t>号）执行。</w:t>
      </w:r>
    </w:p>
    <w:p w:rsidR="004540FE" w:rsidRDefault="004540FE" w:rsidP="004540FE">
      <w:pPr>
        <w:adjustRightInd w:val="0"/>
        <w:snapToGrid w:val="0"/>
        <w:spacing w:line="596" w:lineRule="exact"/>
        <w:ind w:firstLineChars="200" w:firstLine="640"/>
        <w:rPr>
          <w:rFonts w:eastAsia="仿宋_GB2312"/>
          <w:sz w:val="32"/>
          <w:szCs w:val="32"/>
        </w:rPr>
        <w:sectPr w:rsidR="004540FE">
          <w:footerReference w:type="even" r:id="rId6"/>
          <w:footerReference w:type="default" r:id="rId7"/>
          <w:pgSz w:w="11906" w:h="16838"/>
          <w:pgMar w:top="1871" w:right="1531" w:bottom="1531" w:left="1588" w:header="851" w:footer="1304" w:gutter="0"/>
          <w:cols w:space="425"/>
          <w:docGrid w:type="lines" w:linePitch="312"/>
        </w:sectPr>
      </w:pPr>
      <w:r>
        <w:rPr>
          <w:rFonts w:eastAsia="仿宋_GB2312"/>
          <w:sz w:val="32"/>
          <w:szCs w:val="32"/>
        </w:rPr>
        <w:t>获得资金支持的项目均应录入湖南省固定资产投资项目综合管理系统（</w:t>
      </w:r>
      <w:r>
        <w:rPr>
          <w:rFonts w:eastAsia="仿宋_GB2312"/>
          <w:sz w:val="32"/>
          <w:szCs w:val="32"/>
        </w:rPr>
        <w:t>http://222.240.80.7:8089/login.page</w:t>
      </w:r>
      <w:r>
        <w:rPr>
          <w:rFonts w:eastAsia="仿宋_GB2312"/>
          <w:sz w:val="32"/>
          <w:szCs w:val="32"/>
        </w:rPr>
        <w:t>），项目资金下达后，项目单位应积极开展前期工作，按投资计划下达的项目名称、内容和规模进行建设，严禁擅自变更建设内容和规模，如</w:t>
      </w:r>
      <w:r>
        <w:rPr>
          <w:rFonts w:eastAsia="仿宋_GB2312"/>
          <w:sz w:val="32"/>
          <w:szCs w:val="32"/>
        </w:rPr>
        <w:lastRenderedPageBreak/>
        <w:t>需调整，须按程序报批，严禁截留、挤占或挪用省预算内投资补助资金。项目建设接受我委检查稽察及财政、审计监督，按要求每季度向我委报告项目建设进展。各级发改部门要抓好投资计划落实，加强对投资计划执行情况的监督检查和指导，随时掌握项目建设情况，督促加快建设进度，并及时主动向我委报告有关情况。项目建设完成后，项目单位应及时组织项目验收，并将验收结果按程序报省发改委。</w:t>
      </w:r>
    </w:p>
    <w:p w:rsidR="004540FE" w:rsidRDefault="004540FE" w:rsidP="004540FE">
      <w:pPr>
        <w:spacing w:line="596" w:lineRule="exact"/>
        <w:rPr>
          <w:rFonts w:eastAsia="仿宋_GB2312"/>
          <w:sz w:val="32"/>
          <w:szCs w:val="32"/>
        </w:rPr>
      </w:pPr>
      <w:r>
        <w:rPr>
          <w:rFonts w:eastAsia="仿宋_GB2312"/>
          <w:sz w:val="32"/>
          <w:szCs w:val="32"/>
        </w:rPr>
        <w:lastRenderedPageBreak/>
        <w:t>附件</w:t>
      </w:r>
      <w:r>
        <w:rPr>
          <w:rFonts w:eastAsia="仿宋_GB2312"/>
          <w:sz w:val="32"/>
          <w:szCs w:val="32"/>
        </w:rPr>
        <w:t>2</w:t>
      </w:r>
    </w:p>
    <w:p w:rsidR="004540FE" w:rsidRDefault="004540FE" w:rsidP="004540FE">
      <w:pPr>
        <w:spacing w:line="596" w:lineRule="exact"/>
        <w:jc w:val="center"/>
        <w:rPr>
          <w:rFonts w:eastAsia="方正小标宋_GBK"/>
          <w:sz w:val="42"/>
          <w:szCs w:val="42"/>
        </w:rPr>
      </w:pPr>
      <w:r>
        <w:rPr>
          <w:rFonts w:eastAsia="方正小标宋_GBK"/>
          <w:sz w:val="42"/>
          <w:szCs w:val="42"/>
          <w:u w:val="single"/>
        </w:rPr>
        <w:t xml:space="preserve">        </w:t>
      </w:r>
      <w:r>
        <w:rPr>
          <w:rFonts w:eastAsia="方正小标宋_GBK"/>
          <w:sz w:val="42"/>
          <w:szCs w:val="42"/>
        </w:rPr>
        <w:t>市</w:t>
      </w:r>
      <w:r>
        <w:rPr>
          <w:rFonts w:eastAsia="方正小标宋_GBK"/>
          <w:sz w:val="42"/>
          <w:szCs w:val="42"/>
        </w:rPr>
        <w:t>2021</w:t>
      </w:r>
      <w:r>
        <w:rPr>
          <w:rFonts w:eastAsia="方正小标宋_GBK"/>
          <w:sz w:val="42"/>
          <w:szCs w:val="42"/>
        </w:rPr>
        <w:t>年省预算内基建投资园区新动能培育专项投资计划表</w:t>
      </w:r>
    </w:p>
    <w:p w:rsidR="004540FE" w:rsidRDefault="004540FE" w:rsidP="004540FE">
      <w:pPr>
        <w:spacing w:line="596" w:lineRule="exact"/>
        <w:jc w:val="right"/>
        <w:rPr>
          <w:szCs w:val="21"/>
        </w:rPr>
      </w:pPr>
      <w:r>
        <w:rPr>
          <w:szCs w:val="21"/>
        </w:rPr>
        <w:t>单位：万元</w:t>
      </w:r>
    </w:p>
    <w:tbl>
      <w:tblPr>
        <w:tblW w:w="14813" w:type="dxa"/>
        <w:jc w:val="center"/>
        <w:tblInd w:w="-658" w:type="dxa"/>
        <w:tblLayout w:type="fixed"/>
        <w:tblLook w:val="04A0" w:firstRow="1" w:lastRow="0" w:firstColumn="1" w:lastColumn="0" w:noHBand="0" w:noVBand="1"/>
      </w:tblPr>
      <w:tblGrid>
        <w:gridCol w:w="710"/>
        <w:gridCol w:w="709"/>
        <w:gridCol w:w="708"/>
        <w:gridCol w:w="709"/>
        <w:gridCol w:w="709"/>
        <w:gridCol w:w="664"/>
        <w:gridCol w:w="1654"/>
        <w:gridCol w:w="614"/>
        <w:gridCol w:w="614"/>
        <w:gridCol w:w="1183"/>
        <w:gridCol w:w="1559"/>
        <w:gridCol w:w="1276"/>
        <w:gridCol w:w="851"/>
        <w:gridCol w:w="708"/>
        <w:gridCol w:w="993"/>
        <w:gridCol w:w="1152"/>
      </w:tblGrid>
      <w:tr w:rsidR="004540FE" w:rsidTr="00421072">
        <w:trPr>
          <w:trHeight w:val="321"/>
          <w:jc w:val="center"/>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40FE" w:rsidRDefault="004540FE" w:rsidP="00421072">
            <w:pPr>
              <w:widowControl/>
              <w:jc w:val="center"/>
              <w:rPr>
                <w:rFonts w:eastAsia="黑体"/>
                <w:spacing w:val="-6"/>
                <w:kern w:val="0"/>
                <w:sz w:val="20"/>
                <w:szCs w:val="20"/>
              </w:rPr>
            </w:pPr>
            <w:r>
              <w:rPr>
                <w:rFonts w:eastAsia="黑体"/>
                <w:spacing w:val="-6"/>
                <w:kern w:val="0"/>
                <w:sz w:val="20"/>
                <w:szCs w:val="20"/>
              </w:rPr>
              <w:t>序号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40FE" w:rsidRDefault="004540FE" w:rsidP="00421072">
            <w:pPr>
              <w:widowControl/>
              <w:jc w:val="center"/>
              <w:rPr>
                <w:rFonts w:eastAsia="黑体"/>
                <w:spacing w:val="-6"/>
                <w:kern w:val="0"/>
                <w:sz w:val="20"/>
                <w:szCs w:val="20"/>
              </w:rPr>
            </w:pPr>
            <w:r>
              <w:rPr>
                <w:rFonts w:eastAsia="黑体"/>
                <w:spacing w:val="-6"/>
                <w:kern w:val="0"/>
                <w:sz w:val="20"/>
                <w:szCs w:val="20"/>
              </w:rPr>
              <w:t>项目名称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40FE" w:rsidRDefault="004540FE" w:rsidP="00421072">
            <w:pPr>
              <w:widowControl/>
              <w:jc w:val="center"/>
              <w:rPr>
                <w:rFonts w:eastAsia="黑体"/>
                <w:spacing w:val="-6"/>
                <w:kern w:val="0"/>
                <w:sz w:val="20"/>
                <w:szCs w:val="20"/>
              </w:rPr>
            </w:pPr>
            <w:r>
              <w:rPr>
                <w:rFonts w:eastAsia="黑体"/>
                <w:spacing w:val="-6"/>
                <w:kern w:val="0"/>
                <w:sz w:val="20"/>
                <w:szCs w:val="20"/>
              </w:rPr>
              <w:t>项目单位</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40FE" w:rsidRDefault="004540FE" w:rsidP="00421072">
            <w:pPr>
              <w:widowControl/>
              <w:jc w:val="center"/>
              <w:rPr>
                <w:rFonts w:eastAsia="黑体"/>
                <w:spacing w:val="-6"/>
                <w:kern w:val="0"/>
                <w:sz w:val="20"/>
                <w:szCs w:val="20"/>
              </w:rPr>
            </w:pPr>
            <w:r>
              <w:rPr>
                <w:rFonts w:eastAsia="黑体"/>
                <w:spacing w:val="-6"/>
                <w:kern w:val="0"/>
                <w:sz w:val="20"/>
                <w:szCs w:val="20"/>
              </w:rPr>
              <w:t>项目代码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40FE" w:rsidRDefault="004540FE" w:rsidP="00421072">
            <w:pPr>
              <w:widowControl/>
              <w:jc w:val="center"/>
              <w:rPr>
                <w:rFonts w:eastAsia="黑体"/>
                <w:spacing w:val="-6"/>
                <w:kern w:val="0"/>
                <w:sz w:val="20"/>
                <w:szCs w:val="20"/>
              </w:rPr>
            </w:pPr>
            <w:r>
              <w:rPr>
                <w:rFonts w:eastAsia="黑体"/>
                <w:spacing w:val="-6"/>
                <w:kern w:val="0"/>
                <w:sz w:val="20"/>
                <w:szCs w:val="20"/>
              </w:rPr>
              <w:t>建设</w:t>
            </w:r>
            <w:r>
              <w:rPr>
                <w:rFonts w:eastAsia="黑体"/>
                <w:spacing w:val="-6"/>
                <w:kern w:val="0"/>
                <w:sz w:val="20"/>
                <w:szCs w:val="20"/>
              </w:rPr>
              <w:br/>
            </w:r>
            <w:r>
              <w:rPr>
                <w:rFonts w:eastAsia="黑体"/>
                <w:spacing w:val="-6"/>
                <w:kern w:val="0"/>
                <w:sz w:val="20"/>
                <w:szCs w:val="20"/>
              </w:rPr>
              <w:t>性质</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40FE" w:rsidRDefault="004540FE" w:rsidP="00421072">
            <w:pPr>
              <w:widowControl/>
              <w:jc w:val="center"/>
              <w:rPr>
                <w:rFonts w:eastAsia="黑体"/>
                <w:spacing w:val="-6"/>
                <w:kern w:val="0"/>
                <w:sz w:val="20"/>
                <w:szCs w:val="20"/>
              </w:rPr>
            </w:pPr>
            <w:r>
              <w:rPr>
                <w:rFonts w:eastAsia="黑体"/>
                <w:spacing w:val="-6"/>
                <w:kern w:val="0"/>
                <w:sz w:val="20"/>
                <w:szCs w:val="20"/>
              </w:rPr>
              <w:t>所在园区</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40FE" w:rsidRDefault="004540FE" w:rsidP="00421072">
            <w:pPr>
              <w:widowControl/>
              <w:jc w:val="center"/>
              <w:rPr>
                <w:rFonts w:eastAsia="黑体"/>
                <w:spacing w:val="-6"/>
                <w:kern w:val="0"/>
                <w:sz w:val="20"/>
                <w:szCs w:val="20"/>
              </w:rPr>
            </w:pPr>
            <w:r>
              <w:rPr>
                <w:rFonts w:eastAsia="黑体"/>
                <w:spacing w:val="-6"/>
                <w:kern w:val="0"/>
                <w:sz w:val="20"/>
                <w:szCs w:val="20"/>
              </w:rPr>
              <w:t>主要建设内容和规模</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40FE" w:rsidRDefault="004540FE" w:rsidP="00421072">
            <w:pPr>
              <w:widowControl/>
              <w:jc w:val="center"/>
              <w:rPr>
                <w:rFonts w:eastAsia="黑体"/>
                <w:spacing w:val="-6"/>
                <w:kern w:val="0"/>
                <w:sz w:val="20"/>
                <w:szCs w:val="20"/>
              </w:rPr>
            </w:pPr>
            <w:r>
              <w:rPr>
                <w:rFonts w:eastAsia="黑体"/>
                <w:spacing w:val="-6"/>
                <w:kern w:val="0"/>
                <w:sz w:val="20"/>
                <w:szCs w:val="20"/>
              </w:rPr>
              <w:t>开工时间</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40FE" w:rsidRDefault="004540FE" w:rsidP="00421072">
            <w:pPr>
              <w:widowControl/>
              <w:jc w:val="center"/>
              <w:rPr>
                <w:rFonts w:eastAsia="黑体"/>
                <w:spacing w:val="-6"/>
                <w:kern w:val="0"/>
                <w:sz w:val="20"/>
                <w:szCs w:val="20"/>
              </w:rPr>
            </w:pPr>
            <w:r>
              <w:rPr>
                <w:rFonts w:eastAsia="黑体"/>
                <w:spacing w:val="-6"/>
                <w:kern w:val="0"/>
                <w:sz w:val="20"/>
                <w:szCs w:val="20"/>
              </w:rPr>
              <w:t>建成时间</w:t>
            </w:r>
          </w:p>
        </w:tc>
        <w:tc>
          <w:tcPr>
            <w:tcW w:w="2742" w:type="dxa"/>
            <w:gridSpan w:val="2"/>
            <w:tcBorders>
              <w:top w:val="single" w:sz="4" w:space="0" w:color="auto"/>
              <w:left w:val="single" w:sz="4" w:space="0" w:color="auto"/>
              <w:bottom w:val="single" w:sz="4" w:space="0" w:color="auto"/>
              <w:right w:val="single" w:sz="4" w:space="0" w:color="auto"/>
            </w:tcBorders>
          </w:tcPr>
          <w:p w:rsidR="004540FE" w:rsidRDefault="004540FE" w:rsidP="00421072">
            <w:pPr>
              <w:widowControl/>
              <w:jc w:val="center"/>
              <w:rPr>
                <w:rFonts w:eastAsia="黑体"/>
                <w:spacing w:val="-6"/>
                <w:kern w:val="0"/>
                <w:sz w:val="20"/>
                <w:szCs w:val="20"/>
              </w:rPr>
            </w:pPr>
            <w:r>
              <w:rPr>
                <w:rFonts w:eastAsia="黑体"/>
                <w:spacing w:val="-6"/>
                <w:kern w:val="0"/>
                <w:sz w:val="20"/>
                <w:szCs w:val="20"/>
              </w:rPr>
              <w:t>总投资</w:t>
            </w:r>
          </w:p>
        </w:tc>
        <w:tc>
          <w:tcPr>
            <w:tcW w:w="1276" w:type="dxa"/>
            <w:vMerge w:val="restart"/>
            <w:tcBorders>
              <w:top w:val="single" w:sz="4" w:space="0" w:color="auto"/>
              <w:left w:val="nil"/>
              <w:right w:val="single" w:sz="4" w:space="0" w:color="auto"/>
            </w:tcBorders>
            <w:vAlign w:val="center"/>
          </w:tcPr>
          <w:p w:rsidR="004540FE" w:rsidRDefault="004540FE" w:rsidP="00421072">
            <w:pPr>
              <w:widowControl/>
              <w:jc w:val="center"/>
              <w:rPr>
                <w:rFonts w:eastAsia="黑体"/>
                <w:spacing w:val="-6"/>
                <w:kern w:val="0"/>
                <w:sz w:val="20"/>
                <w:szCs w:val="20"/>
              </w:rPr>
            </w:pPr>
            <w:r>
              <w:rPr>
                <w:rFonts w:eastAsia="黑体"/>
                <w:spacing w:val="-6"/>
                <w:kern w:val="0"/>
                <w:sz w:val="20"/>
                <w:szCs w:val="20"/>
              </w:rPr>
              <w:t>已安排预算资金</w:t>
            </w:r>
          </w:p>
        </w:tc>
        <w:tc>
          <w:tcPr>
            <w:tcW w:w="851" w:type="dxa"/>
            <w:vMerge w:val="restart"/>
            <w:tcBorders>
              <w:top w:val="single" w:sz="4" w:space="0" w:color="auto"/>
              <w:left w:val="single" w:sz="4" w:space="0" w:color="auto"/>
              <w:right w:val="single" w:sz="4" w:space="0" w:color="auto"/>
            </w:tcBorders>
            <w:vAlign w:val="center"/>
          </w:tcPr>
          <w:p w:rsidR="004540FE" w:rsidRDefault="004540FE" w:rsidP="00421072">
            <w:pPr>
              <w:widowControl/>
              <w:jc w:val="center"/>
              <w:rPr>
                <w:rFonts w:eastAsia="黑体"/>
                <w:spacing w:val="-6"/>
                <w:kern w:val="0"/>
                <w:sz w:val="20"/>
                <w:szCs w:val="20"/>
              </w:rPr>
            </w:pPr>
            <w:r>
              <w:rPr>
                <w:rFonts w:eastAsia="黑体"/>
                <w:spacing w:val="-6"/>
                <w:kern w:val="0"/>
                <w:sz w:val="20"/>
                <w:szCs w:val="20"/>
              </w:rPr>
              <w:t>已完成投资</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40FE" w:rsidRDefault="004540FE" w:rsidP="00421072">
            <w:pPr>
              <w:widowControl/>
              <w:jc w:val="center"/>
              <w:rPr>
                <w:rFonts w:eastAsia="黑体"/>
                <w:spacing w:val="-6"/>
                <w:kern w:val="0"/>
                <w:sz w:val="20"/>
                <w:szCs w:val="20"/>
              </w:rPr>
            </w:pPr>
            <w:r>
              <w:rPr>
                <w:rFonts w:eastAsia="黑体"/>
                <w:spacing w:val="-6"/>
                <w:kern w:val="0"/>
                <w:sz w:val="20"/>
                <w:szCs w:val="20"/>
              </w:rPr>
              <w:t>2020</w:t>
            </w:r>
            <w:r>
              <w:rPr>
                <w:rFonts w:eastAsia="黑体"/>
                <w:spacing w:val="-6"/>
                <w:kern w:val="0"/>
                <w:sz w:val="20"/>
                <w:szCs w:val="20"/>
              </w:rPr>
              <w:t>年年度计划</w:t>
            </w:r>
          </w:p>
        </w:tc>
        <w:tc>
          <w:tcPr>
            <w:tcW w:w="1152" w:type="dxa"/>
            <w:vMerge w:val="restart"/>
            <w:tcBorders>
              <w:top w:val="single" w:sz="4" w:space="0" w:color="auto"/>
              <w:left w:val="single" w:sz="4" w:space="0" w:color="auto"/>
              <w:right w:val="single" w:sz="4" w:space="0" w:color="auto"/>
            </w:tcBorders>
            <w:vAlign w:val="center"/>
          </w:tcPr>
          <w:p w:rsidR="004540FE" w:rsidRDefault="004540FE" w:rsidP="00421072">
            <w:pPr>
              <w:widowControl/>
              <w:jc w:val="center"/>
              <w:rPr>
                <w:rFonts w:eastAsia="黑体"/>
                <w:spacing w:val="-6"/>
                <w:kern w:val="0"/>
                <w:sz w:val="20"/>
                <w:szCs w:val="20"/>
              </w:rPr>
            </w:pPr>
            <w:r>
              <w:rPr>
                <w:rFonts w:eastAsia="黑体"/>
                <w:spacing w:val="-6"/>
                <w:kern w:val="0"/>
                <w:sz w:val="20"/>
                <w:szCs w:val="20"/>
              </w:rPr>
              <w:t>申请</w:t>
            </w:r>
          </w:p>
          <w:p w:rsidR="004540FE" w:rsidRDefault="004540FE" w:rsidP="00421072">
            <w:pPr>
              <w:widowControl/>
              <w:jc w:val="center"/>
              <w:rPr>
                <w:rFonts w:eastAsia="黑体"/>
                <w:spacing w:val="-6"/>
                <w:kern w:val="0"/>
                <w:sz w:val="20"/>
                <w:szCs w:val="20"/>
              </w:rPr>
            </w:pPr>
            <w:r>
              <w:rPr>
                <w:rFonts w:eastAsia="黑体"/>
                <w:spacing w:val="-6"/>
                <w:kern w:val="0"/>
                <w:sz w:val="20"/>
                <w:szCs w:val="20"/>
              </w:rPr>
              <w:t>省预算</w:t>
            </w:r>
          </w:p>
          <w:p w:rsidR="004540FE" w:rsidRDefault="004540FE" w:rsidP="00421072">
            <w:pPr>
              <w:widowControl/>
              <w:jc w:val="center"/>
              <w:rPr>
                <w:rFonts w:eastAsia="黑体"/>
                <w:spacing w:val="-6"/>
                <w:kern w:val="0"/>
                <w:sz w:val="20"/>
                <w:szCs w:val="20"/>
              </w:rPr>
            </w:pPr>
            <w:r>
              <w:rPr>
                <w:rFonts w:eastAsia="黑体"/>
                <w:spacing w:val="-6"/>
                <w:kern w:val="0"/>
                <w:sz w:val="20"/>
                <w:szCs w:val="20"/>
              </w:rPr>
              <w:t>资金</w:t>
            </w:r>
          </w:p>
        </w:tc>
      </w:tr>
      <w:tr w:rsidR="004540FE" w:rsidTr="00421072">
        <w:trPr>
          <w:trHeight w:val="465"/>
          <w:jc w:val="center"/>
        </w:trPr>
        <w:tc>
          <w:tcPr>
            <w:tcW w:w="710" w:type="dxa"/>
            <w:vMerge/>
            <w:tcBorders>
              <w:top w:val="single" w:sz="4" w:space="0" w:color="auto"/>
              <w:left w:val="single" w:sz="4" w:space="0" w:color="auto"/>
              <w:bottom w:val="single" w:sz="4" w:space="0" w:color="auto"/>
              <w:right w:val="single" w:sz="4" w:space="0" w:color="auto"/>
            </w:tcBorders>
            <w:vAlign w:val="center"/>
          </w:tcPr>
          <w:p w:rsidR="004540FE" w:rsidRDefault="004540FE" w:rsidP="00421072">
            <w:pPr>
              <w:widowControl/>
              <w:jc w:val="center"/>
              <w:rPr>
                <w:rFonts w:eastAsia="黑体"/>
                <w:spacing w:val="-6"/>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540FE" w:rsidRDefault="004540FE" w:rsidP="00421072">
            <w:pPr>
              <w:widowControl/>
              <w:jc w:val="center"/>
              <w:rPr>
                <w:rFonts w:eastAsia="黑体"/>
                <w:spacing w:val="-6"/>
                <w:kern w:val="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540FE" w:rsidRDefault="004540FE" w:rsidP="00421072">
            <w:pPr>
              <w:widowControl/>
              <w:jc w:val="center"/>
              <w:rPr>
                <w:rFonts w:eastAsia="黑体"/>
                <w:spacing w:val="-6"/>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540FE" w:rsidRDefault="004540FE" w:rsidP="00421072">
            <w:pPr>
              <w:widowControl/>
              <w:jc w:val="center"/>
              <w:rPr>
                <w:rFonts w:eastAsia="黑体"/>
                <w:spacing w:val="-6"/>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540FE" w:rsidRDefault="004540FE" w:rsidP="00421072">
            <w:pPr>
              <w:widowControl/>
              <w:jc w:val="center"/>
              <w:rPr>
                <w:rFonts w:eastAsia="黑体"/>
                <w:spacing w:val="-6"/>
                <w:kern w:val="0"/>
                <w:sz w:val="20"/>
                <w:szCs w:val="20"/>
              </w:rPr>
            </w:pPr>
          </w:p>
        </w:tc>
        <w:tc>
          <w:tcPr>
            <w:tcW w:w="664" w:type="dxa"/>
            <w:vMerge/>
            <w:tcBorders>
              <w:top w:val="single" w:sz="4" w:space="0" w:color="auto"/>
              <w:left w:val="single" w:sz="4" w:space="0" w:color="auto"/>
              <w:bottom w:val="single" w:sz="4" w:space="0" w:color="auto"/>
              <w:right w:val="single" w:sz="4" w:space="0" w:color="auto"/>
            </w:tcBorders>
            <w:vAlign w:val="center"/>
          </w:tcPr>
          <w:p w:rsidR="004540FE" w:rsidRDefault="004540FE" w:rsidP="00421072">
            <w:pPr>
              <w:widowControl/>
              <w:jc w:val="center"/>
              <w:rPr>
                <w:rFonts w:eastAsia="黑体"/>
                <w:spacing w:val="-6"/>
                <w:kern w:val="0"/>
                <w:sz w:val="20"/>
                <w:szCs w:val="20"/>
              </w:rPr>
            </w:pPr>
          </w:p>
        </w:tc>
        <w:tc>
          <w:tcPr>
            <w:tcW w:w="1654" w:type="dxa"/>
            <w:vMerge/>
            <w:tcBorders>
              <w:top w:val="single" w:sz="4" w:space="0" w:color="auto"/>
              <w:left w:val="single" w:sz="4" w:space="0" w:color="auto"/>
              <w:bottom w:val="single" w:sz="4" w:space="0" w:color="auto"/>
              <w:right w:val="single" w:sz="4" w:space="0" w:color="auto"/>
            </w:tcBorders>
            <w:vAlign w:val="center"/>
          </w:tcPr>
          <w:p w:rsidR="004540FE" w:rsidRDefault="004540FE" w:rsidP="00421072">
            <w:pPr>
              <w:widowControl/>
              <w:jc w:val="center"/>
              <w:rPr>
                <w:rFonts w:eastAsia="黑体"/>
                <w:spacing w:val="-6"/>
                <w:kern w:val="0"/>
                <w:sz w:val="20"/>
                <w:szCs w:val="20"/>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4540FE" w:rsidRDefault="004540FE" w:rsidP="00421072">
            <w:pPr>
              <w:widowControl/>
              <w:jc w:val="center"/>
              <w:rPr>
                <w:rFonts w:eastAsia="黑体"/>
                <w:spacing w:val="-6"/>
                <w:kern w:val="0"/>
                <w:sz w:val="20"/>
                <w:szCs w:val="20"/>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4540FE" w:rsidRDefault="004540FE" w:rsidP="00421072">
            <w:pPr>
              <w:widowControl/>
              <w:jc w:val="center"/>
              <w:rPr>
                <w:rFonts w:eastAsia="黑体"/>
                <w:spacing w:val="-6"/>
                <w:kern w:val="0"/>
                <w:sz w:val="20"/>
                <w:szCs w:val="20"/>
              </w:rPr>
            </w:pPr>
          </w:p>
        </w:tc>
        <w:tc>
          <w:tcPr>
            <w:tcW w:w="1183" w:type="dxa"/>
            <w:tcBorders>
              <w:top w:val="single" w:sz="4" w:space="0" w:color="auto"/>
              <w:left w:val="single" w:sz="4" w:space="0" w:color="auto"/>
              <w:bottom w:val="single" w:sz="4" w:space="0" w:color="auto"/>
              <w:right w:val="single" w:sz="4" w:space="0" w:color="auto"/>
            </w:tcBorders>
            <w:vAlign w:val="center"/>
          </w:tcPr>
          <w:p w:rsidR="004540FE" w:rsidRDefault="004540FE" w:rsidP="00421072">
            <w:pPr>
              <w:widowControl/>
              <w:jc w:val="center"/>
              <w:rPr>
                <w:rFonts w:eastAsia="黑体"/>
                <w:spacing w:val="-6"/>
                <w:kern w:val="0"/>
                <w:sz w:val="20"/>
                <w:szCs w:val="20"/>
              </w:rPr>
            </w:pPr>
            <w:r>
              <w:rPr>
                <w:rFonts w:eastAsia="黑体"/>
                <w:spacing w:val="-6"/>
                <w:kern w:val="0"/>
                <w:sz w:val="20"/>
                <w:szCs w:val="20"/>
              </w:rPr>
              <w:t>合计</w:t>
            </w:r>
          </w:p>
        </w:tc>
        <w:tc>
          <w:tcPr>
            <w:tcW w:w="1559" w:type="dxa"/>
            <w:tcBorders>
              <w:top w:val="single" w:sz="4" w:space="0" w:color="auto"/>
              <w:left w:val="single" w:sz="4" w:space="0" w:color="auto"/>
              <w:bottom w:val="single" w:sz="4" w:space="0" w:color="auto"/>
              <w:right w:val="single" w:sz="4" w:space="0" w:color="auto"/>
            </w:tcBorders>
          </w:tcPr>
          <w:p w:rsidR="004540FE" w:rsidRDefault="004540FE" w:rsidP="00421072">
            <w:pPr>
              <w:widowControl/>
              <w:jc w:val="center"/>
              <w:rPr>
                <w:rFonts w:eastAsia="黑体"/>
                <w:spacing w:val="-6"/>
                <w:kern w:val="0"/>
                <w:sz w:val="20"/>
                <w:szCs w:val="20"/>
              </w:rPr>
            </w:pPr>
            <w:r>
              <w:rPr>
                <w:rFonts w:eastAsia="黑体"/>
                <w:spacing w:val="-6"/>
                <w:kern w:val="0"/>
                <w:sz w:val="20"/>
                <w:szCs w:val="20"/>
              </w:rPr>
              <w:t>其中：不含征地拆迁及土建工程费用投资</w:t>
            </w:r>
          </w:p>
        </w:tc>
        <w:tc>
          <w:tcPr>
            <w:tcW w:w="1276" w:type="dxa"/>
            <w:vMerge/>
            <w:tcBorders>
              <w:left w:val="single" w:sz="4" w:space="0" w:color="auto"/>
              <w:bottom w:val="single" w:sz="4" w:space="0" w:color="auto"/>
              <w:right w:val="single" w:sz="4" w:space="0" w:color="auto"/>
            </w:tcBorders>
          </w:tcPr>
          <w:p w:rsidR="004540FE" w:rsidRDefault="004540FE" w:rsidP="00421072">
            <w:pPr>
              <w:widowControl/>
              <w:jc w:val="center"/>
              <w:rPr>
                <w:rFonts w:eastAsia="黑体"/>
                <w:spacing w:val="-6"/>
                <w:kern w:val="0"/>
                <w:sz w:val="20"/>
                <w:szCs w:val="20"/>
              </w:rPr>
            </w:pPr>
          </w:p>
        </w:tc>
        <w:tc>
          <w:tcPr>
            <w:tcW w:w="851" w:type="dxa"/>
            <w:vMerge/>
            <w:tcBorders>
              <w:left w:val="single" w:sz="4" w:space="0" w:color="auto"/>
              <w:bottom w:val="single" w:sz="4" w:space="0" w:color="auto"/>
              <w:right w:val="single" w:sz="4" w:space="0" w:color="auto"/>
            </w:tcBorders>
          </w:tcPr>
          <w:p w:rsidR="004540FE" w:rsidRDefault="004540FE" w:rsidP="00421072">
            <w:pPr>
              <w:widowControl/>
              <w:jc w:val="center"/>
              <w:rPr>
                <w:rFonts w:eastAsia="黑体"/>
                <w:spacing w:val="-6"/>
                <w:kern w:val="0"/>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4540FE" w:rsidRDefault="004540FE" w:rsidP="00421072">
            <w:pPr>
              <w:widowControl/>
              <w:jc w:val="center"/>
              <w:rPr>
                <w:rFonts w:eastAsia="黑体"/>
                <w:spacing w:val="-6"/>
                <w:kern w:val="0"/>
                <w:sz w:val="20"/>
                <w:szCs w:val="20"/>
              </w:rPr>
            </w:pPr>
            <w:r>
              <w:rPr>
                <w:rFonts w:eastAsia="黑体"/>
                <w:spacing w:val="-6"/>
                <w:kern w:val="0"/>
                <w:sz w:val="20"/>
                <w:szCs w:val="20"/>
              </w:rPr>
              <w:t>投资</w:t>
            </w:r>
          </w:p>
        </w:tc>
        <w:tc>
          <w:tcPr>
            <w:tcW w:w="993" w:type="dxa"/>
            <w:tcBorders>
              <w:top w:val="single" w:sz="4" w:space="0" w:color="auto"/>
              <w:left w:val="single" w:sz="4" w:space="0" w:color="auto"/>
              <w:bottom w:val="single" w:sz="4" w:space="0" w:color="auto"/>
              <w:right w:val="single" w:sz="4" w:space="0" w:color="auto"/>
            </w:tcBorders>
            <w:vAlign w:val="center"/>
          </w:tcPr>
          <w:p w:rsidR="004540FE" w:rsidRDefault="004540FE" w:rsidP="00421072">
            <w:pPr>
              <w:widowControl/>
              <w:jc w:val="center"/>
              <w:rPr>
                <w:rFonts w:eastAsia="黑体"/>
                <w:spacing w:val="-6"/>
                <w:kern w:val="0"/>
                <w:sz w:val="20"/>
                <w:szCs w:val="20"/>
              </w:rPr>
            </w:pPr>
            <w:r>
              <w:rPr>
                <w:rFonts w:eastAsia="黑体"/>
                <w:spacing w:val="-6"/>
                <w:kern w:val="0"/>
                <w:sz w:val="20"/>
                <w:szCs w:val="20"/>
              </w:rPr>
              <w:t>建设内容</w:t>
            </w:r>
          </w:p>
        </w:tc>
        <w:tc>
          <w:tcPr>
            <w:tcW w:w="1152" w:type="dxa"/>
            <w:vMerge/>
            <w:tcBorders>
              <w:left w:val="single" w:sz="4" w:space="0" w:color="auto"/>
              <w:bottom w:val="single" w:sz="4" w:space="0" w:color="auto"/>
              <w:right w:val="single" w:sz="4" w:space="0" w:color="auto"/>
            </w:tcBorders>
          </w:tcPr>
          <w:p w:rsidR="004540FE" w:rsidRDefault="004540FE" w:rsidP="00421072">
            <w:pPr>
              <w:widowControl/>
              <w:jc w:val="center"/>
              <w:rPr>
                <w:rFonts w:eastAsia="黑体"/>
                <w:spacing w:val="-6"/>
                <w:kern w:val="0"/>
                <w:sz w:val="20"/>
                <w:szCs w:val="20"/>
              </w:rPr>
            </w:pPr>
          </w:p>
        </w:tc>
      </w:tr>
      <w:tr w:rsidR="004540FE" w:rsidTr="00421072">
        <w:trPr>
          <w:trHeight w:val="1737"/>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4540FE" w:rsidRDefault="004540FE" w:rsidP="00421072">
            <w:pPr>
              <w:widowControl/>
              <w:jc w:val="center"/>
              <w:rPr>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4540FE" w:rsidRDefault="004540FE" w:rsidP="00421072">
            <w:pPr>
              <w:widowControl/>
              <w:jc w:val="left"/>
              <w:rPr>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4540FE" w:rsidRDefault="004540FE" w:rsidP="00421072">
            <w:pPr>
              <w:widowControl/>
              <w:jc w:val="left"/>
              <w:rPr>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4540FE" w:rsidRDefault="004540FE" w:rsidP="00421072">
            <w:pPr>
              <w:widowControl/>
              <w:jc w:val="left"/>
              <w:rPr>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4540FE" w:rsidRDefault="004540FE" w:rsidP="00421072">
            <w:pPr>
              <w:widowControl/>
              <w:jc w:val="center"/>
              <w:rPr>
                <w:kern w:val="0"/>
                <w:sz w:val="20"/>
                <w:szCs w:val="20"/>
              </w:rPr>
            </w:pPr>
          </w:p>
        </w:tc>
        <w:tc>
          <w:tcPr>
            <w:tcW w:w="664" w:type="dxa"/>
            <w:tcBorders>
              <w:top w:val="nil"/>
              <w:left w:val="nil"/>
              <w:bottom w:val="single" w:sz="4" w:space="0" w:color="auto"/>
              <w:right w:val="single" w:sz="4" w:space="0" w:color="auto"/>
            </w:tcBorders>
            <w:shd w:val="clear" w:color="auto" w:fill="auto"/>
            <w:vAlign w:val="center"/>
          </w:tcPr>
          <w:p w:rsidR="004540FE" w:rsidRDefault="004540FE" w:rsidP="00421072">
            <w:pPr>
              <w:widowControl/>
              <w:jc w:val="left"/>
              <w:rPr>
                <w:kern w:val="0"/>
                <w:sz w:val="20"/>
                <w:szCs w:val="20"/>
              </w:rPr>
            </w:pPr>
          </w:p>
        </w:tc>
        <w:tc>
          <w:tcPr>
            <w:tcW w:w="1654" w:type="dxa"/>
            <w:tcBorders>
              <w:top w:val="nil"/>
              <w:left w:val="nil"/>
              <w:bottom w:val="single" w:sz="4" w:space="0" w:color="auto"/>
              <w:right w:val="single" w:sz="4" w:space="0" w:color="auto"/>
            </w:tcBorders>
            <w:shd w:val="clear" w:color="auto" w:fill="auto"/>
            <w:vAlign w:val="center"/>
          </w:tcPr>
          <w:p w:rsidR="004540FE" w:rsidRDefault="004540FE" w:rsidP="00421072">
            <w:pPr>
              <w:widowControl/>
              <w:jc w:val="left"/>
              <w:rPr>
                <w:kern w:val="0"/>
                <w:sz w:val="20"/>
                <w:szCs w:val="20"/>
              </w:rPr>
            </w:pPr>
          </w:p>
        </w:tc>
        <w:tc>
          <w:tcPr>
            <w:tcW w:w="614" w:type="dxa"/>
            <w:tcBorders>
              <w:top w:val="nil"/>
              <w:left w:val="nil"/>
              <w:bottom w:val="single" w:sz="4" w:space="0" w:color="auto"/>
              <w:right w:val="single" w:sz="4" w:space="0" w:color="auto"/>
            </w:tcBorders>
            <w:shd w:val="clear" w:color="auto" w:fill="auto"/>
            <w:vAlign w:val="center"/>
          </w:tcPr>
          <w:p w:rsidR="004540FE" w:rsidRDefault="004540FE" w:rsidP="00421072">
            <w:pPr>
              <w:widowControl/>
              <w:jc w:val="center"/>
              <w:rPr>
                <w:kern w:val="0"/>
                <w:sz w:val="20"/>
                <w:szCs w:val="20"/>
              </w:rPr>
            </w:pPr>
          </w:p>
        </w:tc>
        <w:tc>
          <w:tcPr>
            <w:tcW w:w="614" w:type="dxa"/>
            <w:tcBorders>
              <w:top w:val="nil"/>
              <w:left w:val="nil"/>
              <w:bottom w:val="single" w:sz="4" w:space="0" w:color="auto"/>
              <w:right w:val="single" w:sz="4" w:space="0" w:color="auto"/>
            </w:tcBorders>
            <w:shd w:val="clear" w:color="auto" w:fill="auto"/>
            <w:vAlign w:val="center"/>
          </w:tcPr>
          <w:p w:rsidR="004540FE" w:rsidRDefault="004540FE" w:rsidP="00421072">
            <w:pPr>
              <w:widowControl/>
              <w:jc w:val="center"/>
              <w:rPr>
                <w:kern w:val="0"/>
                <w:sz w:val="20"/>
                <w:szCs w:val="20"/>
              </w:rPr>
            </w:pPr>
          </w:p>
        </w:tc>
        <w:tc>
          <w:tcPr>
            <w:tcW w:w="1183" w:type="dxa"/>
            <w:tcBorders>
              <w:top w:val="single" w:sz="4" w:space="0" w:color="auto"/>
              <w:left w:val="nil"/>
              <w:bottom w:val="single" w:sz="4" w:space="0" w:color="auto"/>
              <w:right w:val="single" w:sz="4" w:space="0" w:color="auto"/>
            </w:tcBorders>
          </w:tcPr>
          <w:p w:rsidR="004540FE" w:rsidRDefault="004540FE" w:rsidP="00421072">
            <w:pPr>
              <w:widowControl/>
              <w:jc w:val="center"/>
              <w:rPr>
                <w:kern w:val="0"/>
                <w:sz w:val="20"/>
                <w:szCs w:val="20"/>
              </w:rPr>
            </w:pPr>
          </w:p>
        </w:tc>
        <w:tc>
          <w:tcPr>
            <w:tcW w:w="1559" w:type="dxa"/>
            <w:tcBorders>
              <w:top w:val="nil"/>
              <w:left w:val="single" w:sz="4" w:space="0" w:color="auto"/>
              <w:bottom w:val="single" w:sz="4" w:space="0" w:color="auto"/>
              <w:right w:val="single" w:sz="4" w:space="0" w:color="auto"/>
            </w:tcBorders>
          </w:tcPr>
          <w:p w:rsidR="004540FE" w:rsidRDefault="004540FE" w:rsidP="00421072">
            <w:pPr>
              <w:widowControl/>
              <w:jc w:val="center"/>
              <w:rPr>
                <w:kern w:val="0"/>
                <w:sz w:val="20"/>
                <w:szCs w:val="20"/>
              </w:rPr>
            </w:pPr>
          </w:p>
        </w:tc>
        <w:tc>
          <w:tcPr>
            <w:tcW w:w="1276" w:type="dxa"/>
            <w:tcBorders>
              <w:top w:val="nil"/>
              <w:left w:val="single" w:sz="4" w:space="0" w:color="auto"/>
              <w:bottom w:val="single" w:sz="4" w:space="0" w:color="auto"/>
              <w:right w:val="single" w:sz="4" w:space="0" w:color="auto"/>
            </w:tcBorders>
          </w:tcPr>
          <w:p w:rsidR="004540FE" w:rsidRDefault="004540FE" w:rsidP="00421072">
            <w:pPr>
              <w:widowControl/>
              <w:jc w:val="center"/>
              <w:rPr>
                <w:kern w:val="0"/>
                <w:sz w:val="20"/>
                <w:szCs w:val="20"/>
              </w:rPr>
            </w:pPr>
          </w:p>
        </w:tc>
        <w:tc>
          <w:tcPr>
            <w:tcW w:w="851" w:type="dxa"/>
            <w:tcBorders>
              <w:top w:val="nil"/>
              <w:left w:val="single" w:sz="4" w:space="0" w:color="auto"/>
              <w:bottom w:val="single" w:sz="4" w:space="0" w:color="auto"/>
              <w:right w:val="single" w:sz="4" w:space="0" w:color="auto"/>
            </w:tcBorders>
          </w:tcPr>
          <w:p w:rsidR="004540FE" w:rsidRDefault="004540FE" w:rsidP="00421072">
            <w:pPr>
              <w:widowControl/>
              <w:jc w:val="center"/>
              <w:rPr>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4540FE" w:rsidRDefault="004540FE" w:rsidP="00421072">
            <w:pPr>
              <w:widowControl/>
              <w:jc w:val="center"/>
              <w:rPr>
                <w:kern w:val="0"/>
                <w:sz w:val="20"/>
                <w:szCs w:val="20"/>
              </w:rPr>
            </w:pPr>
          </w:p>
        </w:tc>
        <w:tc>
          <w:tcPr>
            <w:tcW w:w="993" w:type="dxa"/>
            <w:tcBorders>
              <w:top w:val="nil"/>
              <w:left w:val="nil"/>
              <w:bottom w:val="single" w:sz="4" w:space="0" w:color="auto"/>
              <w:right w:val="single" w:sz="4" w:space="0" w:color="auto"/>
            </w:tcBorders>
            <w:shd w:val="clear" w:color="auto" w:fill="auto"/>
            <w:vAlign w:val="center"/>
          </w:tcPr>
          <w:p w:rsidR="004540FE" w:rsidRDefault="004540FE" w:rsidP="00421072">
            <w:pPr>
              <w:widowControl/>
              <w:jc w:val="center"/>
              <w:rPr>
                <w:kern w:val="0"/>
                <w:sz w:val="20"/>
                <w:szCs w:val="20"/>
              </w:rPr>
            </w:pPr>
          </w:p>
        </w:tc>
        <w:tc>
          <w:tcPr>
            <w:tcW w:w="1152" w:type="dxa"/>
            <w:tcBorders>
              <w:top w:val="nil"/>
              <w:left w:val="nil"/>
              <w:bottom w:val="single" w:sz="4" w:space="0" w:color="auto"/>
              <w:right w:val="single" w:sz="4" w:space="0" w:color="auto"/>
            </w:tcBorders>
          </w:tcPr>
          <w:p w:rsidR="004540FE" w:rsidRDefault="004540FE" w:rsidP="00421072">
            <w:pPr>
              <w:widowControl/>
              <w:jc w:val="center"/>
              <w:rPr>
                <w:kern w:val="0"/>
                <w:sz w:val="20"/>
                <w:szCs w:val="20"/>
              </w:rPr>
            </w:pPr>
          </w:p>
        </w:tc>
      </w:tr>
      <w:tr w:rsidR="004540FE" w:rsidTr="00421072">
        <w:trPr>
          <w:trHeight w:val="2295"/>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4540FE" w:rsidRDefault="004540FE" w:rsidP="00421072">
            <w:pPr>
              <w:widowControl/>
              <w:jc w:val="center"/>
              <w:rPr>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4540FE" w:rsidRDefault="004540FE" w:rsidP="00421072">
            <w:pPr>
              <w:widowControl/>
              <w:jc w:val="left"/>
              <w:rPr>
                <w:kern w:val="0"/>
                <w:sz w:val="20"/>
                <w:szCs w:val="20"/>
              </w:rPr>
            </w:pPr>
          </w:p>
        </w:tc>
        <w:tc>
          <w:tcPr>
            <w:tcW w:w="708" w:type="dxa"/>
            <w:tcBorders>
              <w:top w:val="nil"/>
              <w:left w:val="nil"/>
              <w:bottom w:val="single" w:sz="4" w:space="0" w:color="auto"/>
              <w:right w:val="single" w:sz="4" w:space="0" w:color="auto"/>
            </w:tcBorders>
            <w:shd w:val="clear" w:color="auto" w:fill="auto"/>
            <w:vAlign w:val="center"/>
          </w:tcPr>
          <w:p w:rsidR="004540FE" w:rsidRDefault="004540FE" w:rsidP="00421072">
            <w:pPr>
              <w:widowControl/>
              <w:jc w:val="left"/>
              <w:rPr>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4540FE" w:rsidRDefault="004540FE" w:rsidP="00421072">
            <w:pPr>
              <w:widowControl/>
              <w:jc w:val="left"/>
              <w:rPr>
                <w:kern w:val="0"/>
                <w:sz w:val="20"/>
                <w:szCs w:val="20"/>
              </w:rPr>
            </w:pPr>
          </w:p>
        </w:tc>
        <w:tc>
          <w:tcPr>
            <w:tcW w:w="709" w:type="dxa"/>
            <w:tcBorders>
              <w:top w:val="nil"/>
              <w:left w:val="nil"/>
              <w:bottom w:val="single" w:sz="4" w:space="0" w:color="auto"/>
              <w:right w:val="single" w:sz="4" w:space="0" w:color="auto"/>
            </w:tcBorders>
            <w:shd w:val="clear" w:color="auto" w:fill="auto"/>
            <w:vAlign w:val="center"/>
          </w:tcPr>
          <w:p w:rsidR="004540FE" w:rsidRDefault="004540FE" w:rsidP="00421072">
            <w:pPr>
              <w:widowControl/>
              <w:jc w:val="center"/>
              <w:rPr>
                <w:kern w:val="0"/>
                <w:sz w:val="20"/>
                <w:szCs w:val="20"/>
              </w:rPr>
            </w:pPr>
          </w:p>
        </w:tc>
        <w:tc>
          <w:tcPr>
            <w:tcW w:w="664" w:type="dxa"/>
            <w:tcBorders>
              <w:top w:val="nil"/>
              <w:left w:val="nil"/>
              <w:bottom w:val="single" w:sz="4" w:space="0" w:color="auto"/>
              <w:right w:val="single" w:sz="4" w:space="0" w:color="auto"/>
            </w:tcBorders>
            <w:shd w:val="clear" w:color="auto" w:fill="auto"/>
            <w:vAlign w:val="center"/>
          </w:tcPr>
          <w:p w:rsidR="004540FE" w:rsidRDefault="004540FE" w:rsidP="00421072">
            <w:pPr>
              <w:widowControl/>
              <w:jc w:val="left"/>
              <w:rPr>
                <w:kern w:val="0"/>
                <w:sz w:val="20"/>
                <w:szCs w:val="20"/>
              </w:rPr>
            </w:pPr>
          </w:p>
        </w:tc>
        <w:tc>
          <w:tcPr>
            <w:tcW w:w="1654" w:type="dxa"/>
            <w:tcBorders>
              <w:top w:val="nil"/>
              <w:left w:val="nil"/>
              <w:bottom w:val="single" w:sz="4" w:space="0" w:color="auto"/>
              <w:right w:val="single" w:sz="4" w:space="0" w:color="auto"/>
            </w:tcBorders>
            <w:shd w:val="clear" w:color="auto" w:fill="auto"/>
            <w:vAlign w:val="center"/>
          </w:tcPr>
          <w:p w:rsidR="004540FE" w:rsidRDefault="004540FE" w:rsidP="00421072">
            <w:pPr>
              <w:widowControl/>
              <w:jc w:val="left"/>
              <w:rPr>
                <w:kern w:val="0"/>
                <w:sz w:val="20"/>
                <w:szCs w:val="20"/>
              </w:rPr>
            </w:pPr>
          </w:p>
        </w:tc>
        <w:tc>
          <w:tcPr>
            <w:tcW w:w="614" w:type="dxa"/>
            <w:tcBorders>
              <w:top w:val="nil"/>
              <w:left w:val="nil"/>
              <w:bottom w:val="single" w:sz="4" w:space="0" w:color="auto"/>
              <w:right w:val="single" w:sz="4" w:space="0" w:color="auto"/>
            </w:tcBorders>
            <w:shd w:val="clear" w:color="auto" w:fill="auto"/>
            <w:vAlign w:val="center"/>
          </w:tcPr>
          <w:p w:rsidR="004540FE" w:rsidRDefault="004540FE" w:rsidP="00421072">
            <w:pPr>
              <w:widowControl/>
              <w:jc w:val="center"/>
              <w:rPr>
                <w:kern w:val="0"/>
                <w:sz w:val="20"/>
                <w:szCs w:val="20"/>
              </w:rPr>
            </w:pPr>
          </w:p>
        </w:tc>
        <w:tc>
          <w:tcPr>
            <w:tcW w:w="614" w:type="dxa"/>
            <w:tcBorders>
              <w:top w:val="nil"/>
              <w:left w:val="nil"/>
              <w:bottom w:val="single" w:sz="4" w:space="0" w:color="auto"/>
              <w:right w:val="single" w:sz="4" w:space="0" w:color="auto"/>
            </w:tcBorders>
            <w:shd w:val="clear" w:color="auto" w:fill="auto"/>
            <w:vAlign w:val="center"/>
          </w:tcPr>
          <w:p w:rsidR="004540FE" w:rsidRDefault="004540FE" w:rsidP="00421072">
            <w:pPr>
              <w:widowControl/>
              <w:jc w:val="center"/>
              <w:rPr>
                <w:kern w:val="0"/>
                <w:sz w:val="20"/>
                <w:szCs w:val="20"/>
              </w:rPr>
            </w:pPr>
          </w:p>
        </w:tc>
        <w:tc>
          <w:tcPr>
            <w:tcW w:w="1183" w:type="dxa"/>
            <w:tcBorders>
              <w:top w:val="single" w:sz="4" w:space="0" w:color="auto"/>
              <w:left w:val="nil"/>
              <w:bottom w:val="single" w:sz="4" w:space="0" w:color="auto"/>
              <w:right w:val="single" w:sz="4" w:space="0" w:color="auto"/>
            </w:tcBorders>
          </w:tcPr>
          <w:p w:rsidR="004540FE" w:rsidRDefault="004540FE" w:rsidP="00421072">
            <w:pPr>
              <w:widowControl/>
              <w:jc w:val="center"/>
              <w:rPr>
                <w:kern w:val="0"/>
                <w:sz w:val="20"/>
                <w:szCs w:val="20"/>
              </w:rPr>
            </w:pPr>
          </w:p>
        </w:tc>
        <w:tc>
          <w:tcPr>
            <w:tcW w:w="1559" w:type="dxa"/>
            <w:tcBorders>
              <w:top w:val="nil"/>
              <w:left w:val="single" w:sz="4" w:space="0" w:color="auto"/>
              <w:bottom w:val="single" w:sz="4" w:space="0" w:color="auto"/>
              <w:right w:val="single" w:sz="4" w:space="0" w:color="auto"/>
            </w:tcBorders>
          </w:tcPr>
          <w:p w:rsidR="004540FE" w:rsidRDefault="004540FE" w:rsidP="00421072">
            <w:pPr>
              <w:widowControl/>
              <w:jc w:val="center"/>
              <w:rPr>
                <w:kern w:val="0"/>
                <w:sz w:val="20"/>
                <w:szCs w:val="20"/>
              </w:rPr>
            </w:pPr>
          </w:p>
        </w:tc>
        <w:tc>
          <w:tcPr>
            <w:tcW w:w="1276" w:type="dxa"/>
            <w:tcBorders>
              <w:top w:val="nil"/>
              <w:left w:val="single" w:sz="4" w:space="0" w:color="auto"/>
              <w:bottom w:val="single" w:sz="4" w:space="0" w:color="auto"/>
              <w:right w:val="single" w:sz="4" w:space="0" w:color="auto"/>
            </w:tcBorders>
          </w:tcPr>
          <w:p w:rsidR="004540FE" w:rsidRDefault="004540FE" w:rsidP="00421072">
            <w:pPr>
              <w:widowControl/>
              <w:jc w:val="center"/>
              <w:rPr>
                <w:kern w:val="0"/>
                <w:sz w:val="20"/>
                <w:szCs w:val="20"/>
              </w:rPr>
            </w:pPr>
          </w:p>
        </w:tc>
        <w:tc>
          <w:tcPr>
            <w:tcW w:w="851" w:type="dxa"/>
            <w:tcBorders>
              <w:top w:val="nil"/>
              <w:left w:val="single" w:sz="4" w:space="0" w:color="auto"/>
              <w:bottom w:val="single" w:sz="4" w:space="0" w:color="auto"/>
              <w:right w:val="single" w:sz="4" w:space="0" w:color="auto"/>
            </w:tcBorders>
          </w:tcPr>
          <w:p w:rsidR="004540FE" w:rsidRDefault="004540FE" w:rsidP="00421072">
            <w:pPr>
              <w:widowControl/>
              <w:jc w:val="center"/>
              <w:rPr>
                <w:kern w:val="0"/>
                <w:sz w:val="20"/>
                <w:szCs w:val="20"/>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4540FE" w:rsidRDefault="004540FE" w:rsidP="00421072">
            <w:pPr>
              <w:widowControl/>
              <w:jc w:val="center"/>
              <w:rPr>
                <w:kern w:val="0"/>
                <w:sz w:val="20"/>
                <w:szCs w:val="20"/>
              </w:rPr>
            </w:pPr>
          </w:p>
        </w:tc>
        <w:tc>
          <w:tcPr>
            <w:tcW w:w="993" w:type="dxa"/>
            <w:tcBorders>
              <w:top w:val="nil"/>
              <w:left w:val="nil"/>
              <w:bottom w:val="single" w:sz="4" w:space="0" w:color="auto"/>
              <w:right w:val="single" w:sz="4" w:space="0" w:color="auto"/>
            </w:tcBorders>
            <w:shd w:val="clear" w:color="auto" w:fill="auto"/>
            <w:vAlign w:val="center"/>
          </w:tcPr>
          <w:p w:rsidR="004540FE" w:rsidRDefault="004540FE" w:rsidP="00421072">
            <w:pPr>
              <w:widowControl/>
              <w:jc w:val="center"/>
              <w:rPr>
                <w:kern w:val="0"/>
                <w:sz w:val="20"/>
                <w:szCs w:val="20"/>
              </w:rPr>
            </w:pPr>
          </w:p>
        </w:tc>
        <w:tc>
          <w:tcPr>
            <w:tcW w:w="1152" w:type="dxa"/>
            <w:tcBorders>
              <w:top w:val="nil"/>
              <w:left w:val="nil"/>
              <w:bottom w:val="single" w:sz="4" w:space="0" w:color="auto"/>
              <w:right w:val="single" w:sz="4" w:space="0" w:color="auto"/>
            </w:tcBorders>
          </w:tcPr>
          <w:p w:rsidR="004540FE" w:rsidRDefault="004540FE" w:rsidP="00421072">
            <w:pPr>
              <w:widowControl/>
              <w:jc w:val="center"/>
              <w:rPr>
                <w:kern w:val="0"/>
                <w:sz w:val="20"/>
                <w:szCs w:val="20"/>
              </w:rPr>
            </w:pPr>
          </w:p>
        </w:tc>
      </w:tr>
    </w:tbl>
    <w:p w:rsidR="004540FE" w:rsidRDefault="004540FE" w:rsidP="004540FE">
      <w:pPr>
        <w:spacing w:line="596" w:lineRule="exact"/>
        <w:rPr>
          <w:rFonts w:eastAsia="仿宋_GB2312"/>
          <w:sz w:val="32"/>
          <w:szCs w:val="32"/>
        </w:rPr>
        <w:sectPr w:rsidR="004540FE">
          <w:footerReference w:type="even" r:id="rId8"/>
          <w:footerReference w:type="default" r:id="rId9"/>
          <w:pgSz w:w="16838" w:h="11906" w:orient="landscape"/>
          <w:pgMar w:top="1418" w:right="1134" w:bottom="1418" w:left="1134" w:header="851" w:footer="1021" w:gutter="0"/>
          <w:cols w:space="720"/>
          <w:docGrid w:type="lines" w:linePitch="312"/>
        </w:sectPr>
      </w:pPr>
    </w:p>
    <w:p w:rsidR="004540FE" w:rsidRDefault="004540FE" w:rsidP="004540FE">
      <w:pPr>
        <w:spacing w:line="596" w:lineRule="exact"/>
        <w:rPr>
          <w:rFonts w:eastAsia="仿宋_GB2312"/>
          <w:sz w:val="32"/>
          <w:szCs w:val="32"/>
        </w:rPr>
      </w:pPr>
      <w:r>
        <w:rPr>
          <w:rFonts w:eastAsia="仿宋_GB2312"/>
          <w:sz w:val="32"/>
          <w:szCs w:val="32"/>
        </w:rPr>
        <w:lastRenderedPageBreak/>
        <w:t>附件</w:t>
      </w:r>
      <w:r>
        <w:rPr>
          <w:rFonts w:eastAsia="仿宋_GB2312"/>
          <w:sz w:val="32"/>
          <w:szCs w:val="32"/>
        </w:rPr>
        <w:t>3</w:t>
      </w:r>
    </w:p>
    <w:p w:rsidR="004540FE" w:rsidRDefault="004540FE" w:rsidP="004540FE">
      <w:pPr>
        <w:spacing w:line="596" w:lineRule="exact"/>
        <w:jc w:val="center"/>
        <w:rPr>
          <w:rFonts w:eastAsia="方正小标宋_GBK"/>
          <w:sz w:val="42"/>
          <w:szCs w:val="42"/>
        </w:rPr>
      </w:pPr>
      <w:r>
        <w:rPr>
          <w:rFonts w:eastAsia="方正小标宋_GBK"/>
          <w:sz w:val="42"/>
          <w:szCs w:val="42"/>
          <w:u w:val="single"/>
        </w:rPr>
        <w:t xml:space="preserve">        </w:t>
      </w:r>
      <w:r>
        <w:rPr>
          <w:rFonts w:eastAsia="方正小标宋_GBK"/>
          <w:sz w:val="42"/>
          <w:szCs w:val="42"/>
        </w:rPr>
        <w:t>市申报项目资料清单</w:t>
      </w:r>
    </w:p>
    <w:p w:rsidR="004540FE" w:rsidRDefault="004540FE" w:rsidP="004540FE">
      <w:pPr>
        <w:spacing w:line="596" w:lineRule="exact"/>
        <w:jc w:val="center"/>
        <w:rPr>
          <w:rFonts w:eastAsia="方正小标宋_GBK"/>
          <w:sz w:val="30"/>
          <w:szCs w:val="30"/>
        </w:rPr>
      </w:pPr>
    </w:p>
    <w:tbl>
      <w:tblPr>
        <w:tblW w:w="146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513"/>
        <w:gridCol w:w="350"/>
        <w:gridCol w:w="676"/>
        <w:gridCol w:w="351"/>
        <w:gridCol w:w="676"/>
        <w:gridCol w:w="514"/>
        <w:gridCol w:w="514"/>
        <w:gridCol w:w="676"/>
        <w:gridCol w:w="838"/>
        <w:gridCol w:w="514"/>
        <w:gridCol w:w="514"/>
        <w:gridCol w:w="1001"/>
        <w:gridCol w:w="877"/>
        <w:gridCol w:w="556"/>
        <w:gridCol w:w="514"/>
        <w:gridCol w:w="789"/>
        <w:gridCol w:w="900"/>
        <w:gridCol w:w="926"/>
        <w:gridCol w:w="2628"/>
      </w:tblGrid>
      <w:tr w:rsidR="004540FE" w:rsidTr="00421072">
        <w:trPr>
          <w:trHeight w:val="225"/>
        </w:trPr>
        <w:tc>
          <w:tcPr>
            <w:tcW w:w="350" w:type="dxa"/>
            <w:vMerge w:val="restart"/>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序号</w:t>
            </w:r>
          </w:p>
        </w:tc>
        <w:tc>
          <w:tcPr>
            <w:tcW w:w="513" w:type="dxa"/>
            <w:vMerge w:val="restart"/>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项目名称</w:t>
            </w:r>
          </w:p>
        </w:tc>
        <w:tc>
          <w:tcPr>
            <w:tcW w:w="1026" w:type="dxa"/>
            <w:gridSpan w:val="2"/>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已下达投资</w:t>
            </w:r>
          </w:p>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（万元）</w:t>
            </w:r>
          </w:p>
        </w:tc>
        <w:tc>
          <w:tcPr>
            <w:tcW w:w="1027" w:type="dxa"/>
            <w:gridSpan w:val="2"/>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已完成投资</w:t>
            </w:r>
          </w:p>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（万元）</w:t>
            </w:r>
          </w:p>
        </w:tc>
        <w:tc>
          <w:tcPr>
            <w:tcW w:w="5448" w:type="dxa"/>
            <w:gridSpan w:val="8"/>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前期工作情况</w:t>
            </w:r>
          </w:p>
        </w:tc>
        <w:tc>
          <w:tcPr>
            <w:tcW w:w="1859" w:type="dxa"/>
            <w:gridSpan w:val="3"/>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配套资金到位时间及金额</w:t>
            </w:r>
          </w:p>
        </w:tc>
        <w:tc>
          <w:tcPr>
            <w:tcW w:w="1826" w:type="dxa"/>
            <w:gridSpan w:val="2"/>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PPP</w:t>
            </w:r>
            <w:r>
              <w:rPr>
                <w:rFonts w:eastAsia="黑体"/>
                <w:kern w:val="0"/>
                <w:sz w:val="18"/>
                <w:szCs w:val="18"/>
              </w:rPr>
              <w:t>项目推进情况</w:t>
            </w:r>
          </w:p>
        </w:tc>
        <w:tc>
          <w:tcPr>
            <w:tcW w:w="2628" w:type="dxa"/>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项目建设效益</w:t>
            </w:r>
          </w:p>
        </w:tc>
      </w:tr>
      <w:tr w:rsidR="004540FE" w:rsidTr="00421072">
        <w:trPr>
          <w:trHeight w:val="945"/>
        </w:trPr>
        <w:tc>
          <w:tcPr>
            <w:tcW w:w="350" w:type="dxa"/>
            <w:vMerge/>
            <w:shd w:val="clear" w:color="auto" w:fill="auto"/>
            <w:vAlign w:val="center"/>
          </w:tcPr>
          <w:p w:rsidR="004540FE" w:rsidRDefault="004540FE" w:rsidP="00421072">
            <w:pPr>
              <w:widowControl/>
              <w:ind w:leftChars="-30" w:left="-63" w:rightChars="-30" w:right="-63"/>
              <w:jc w:val="left"/>
              <w:rPr>
                <w:rFonts w:eastAsia="黑体"/>
                <w:kern w:val="0"/>
                <w:sz w:val="18"/>
                <w:szCs w:val="18"/>
              </w:rPr>
            </w:pPr>
          </w:p>
        </w:tc>
        <w:tc>
          <w:tcPr>
            <w:tcW w:w="513" w:type="dxa"/>
            <w:vMerge/>
            <w:shd w:val="clear" w:color="auto" w:fill="auto"/>
            <w:vAlign w:val="center"/>
          </w:tcPr>
          <w:p w:rsidR="004540FE" w:rsidRDefault="004540FE" w:rsidP="00421072">
            <w:pPr>
              <w:widowControl/>
              <w:ind w:leftChars="-30" w:left="-63" w:rightChars="-30" w:right="-63"/>
              <w:jc w:val="left"/>
              <w:rPr>
                <w:rFonts w:eastAsia="黑体"/>
                <w:kern w:val="0"/>
                <w:sz w:val="18"/>
                <w:szCs w:val="18"/>
              </w:rPr>
            </w:pPr>
          </w:p>
        </w:tc>
        <w:tc>
          <w:tcPr>
            <w:tcW w:w="350" w:type="dxa"/>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合计</w:t>
            </w:r>
          </w:p>
        </w:tc>
        <w:tc>
          <w:tcPr>
            <w:tcW w:w="676" w:type="dxa"/>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其中</w:t>
            </w:r>
          </w:p>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省预算内投资</w:t>
            </w:r>
          </w:p>
        </w:tc>
        <w:tc>
          <w:tcPr>
            <w:tcW w:w="351" w:type="dxa"/>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合计</w:t>
            </w:r>
          </w:p>
        </w:tc>
        <w:tc>
          <w:tcPr>
            <w:tcW w:w="676" w:type="dxa"/>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其中</w:t>
            </w:r>
          </w:p>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省预算内投资</w:t>
            </w:r>
          </w:p>
        </w:tc>
        <w:tc>
          <w:tcPr>
            <w:tcW w:w="514" w:type="dxa"/>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可研批复</w:t>
            </w:r>
          </w:p>
        </w:tc>
        <w:tc>
          <w:tcPr>
            <w:tcW w:w="514" w:type="dxa"/>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初设批复</w:t>
            </w:r>
          </w:p>
        </w:tc>
        <w:tc>
          <w:tcPr>
            <w:tcW w:w="676" w:type="dxa"/>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土地</w:t>
            </w:r>
          </w:p>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预审</w:t>
            </w:r>
          </w:p>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批复</w:t>
            </w:r>
          </w:p>
        </w:tc>
        <w:tc>
          <w:tcPr>
            <w:tcW w:w="838" w:type="dxa"/>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规划选址许可编号</w:t>
            </w:r>
          </w:p>
        </w:tc>
        <w:tc>
          <w:tcPr>
            <w:tcW w:w="514" w:type="dxa"/>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环评批复</w:t>
            </w:r>
          </w:p>
        </w:tc>
        <w:tc>
          <w:tcPr>
            <w:tcW w:w="514" w:type="dxa"/>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能评批复</w:t>
            </w:r>
          </w:p>
        </w:tc>
        <w:tc>
          <w:tcPr>
            <w:tcW w:w="1001" w:type="dxa"/>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社会稳定</w:t>
            </w:r>
          </w:p>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风险评估</w:t>
            </w:r>
          </w:p>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批复</w:t>
            </w:r>
          </w:p>
        </w:tc>
        <w:tc>
          <w:tcPr>
            <w:tcW w:w="877" w:type="dxa"/>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施工</w:t>
            </w:r>
          </w:p>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许可证</w:t>
            </w:r>
          </w:p>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编号</w:t>
            </w:r>
          </w:p>
        </w:tc>
        <w:tc>
          <w:tcPr>
            <w:tcW w:w="556" w:type="dxa"/>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地方财政资金</w:t>
            </w:r>
          </w:p>
        </w:tc>
        <w:tc>
          <w:tcPr>
            <w:tcW w:w="514" w:type="dxa"/>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自筹资金</w:t>
            </w:r>
          </w:p>
        </w:tc>
        <w:tc>
          <w:tcPr>
            <w:tcW w:w="789" w:type="dxa"/>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银行</w:t>
            </w:r>
          </w:p>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贷款及其他</w:t>
            </w:r>
          </w:p>
        </w:tc>
        <w:tc>
          <w:tcPr>
            <w:tcW w:w="900" w:type="dxa"/>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是否</w:t>
            </w:r>
          </w:p>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PPP</w:t>
            </w:r>
            <w:r>
              <w:rPr>
                <w:rFonts w:eastAsia="黑体"/>
                <w:kern w:val="0"/>
                <w:sz w:val="18"/>
                <w:szCs w:val="18"/>
              </w:rPr>
              <w:t>项目</w:t>
            </w:r>
          </w:p>
        </w:tc>
        <w:tc>
          <w:tcPr>
            <w:tcW w:w="926" w:type="dxa"/>
            <w:shd w:val="clear" w:color="auto" w:fill="auto"/>
            <w:vAlign w:val="center"/>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PPP</w:t>
            </w:r>
            <w:r>
              <w:rPr>
                <w:rFonts w:eastAsia="黑体"/>
                <w:kern w:val="0"/>
                <w:sz w:val="18"/>
                <w:szCs w:val="18"/>
              </w:rPr>
              <w:t>合同</w:t>
            </w:r>
          </w:p>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签署时间</w:t>
            </w:r>
          </w:p>
        </w:tc>
        <w:tc>
          <w:tcPr>
            <w:tcW w:w="2628" w:type="dxa"/>
          </w:tcPr>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如：公共服务平台可服务</w:t>
            </w:r>
            <w:r>
              <w:rPr>
                <w:rFonts w:eastAsia="黑体"/>
                <w:kern w:val="0"/>
                <w:sz w:val="18"/>
                <w:szCs w:val="18"/>
              </w:rPr>
              <w:t>xx</w:t>
            </w:r>
            <w:r>
              <w:rPr>
                <w:rFonts w:eastAsia="黑体"/>
                <w:kern w:val="0"/>
                <w:sz w:val="18"/>
                <w:szCs w:val="18"/>
              </w:rPr>
              <w:t>家</w:t>
            </w:r>
          </w:p>
          <w:p w:rsidR="004540FE" w:rsidRDefault="004540FE" w:rsidP="00421072">
            <w:pPr>
              <w:widowControl/>
              <w:ind w:leftChars="-30" w:left="-63" w:rightChars="-30" w:right="-63"/>
              <w:jc w:val="center"/>
              <w:rPr>
                <w:rFonts w:eastAsia="黑体"/>
                <w:kern w:val="0"/>
                <w:sz w:val="18"/>
                <w:szCs w:val="18"/>
              </w:rPr>
            </w:pPr>
            <w:r>
              <w:rPr>
                <w:rFonts w:eastAsia="黑体"/>
                <w:kern w:val="0"/>
                <w:sz w:val="18"/>
                <w:szCs w:val="18"/>
              </w:rPr>
              <w:t>企业，带动</w:t>
            </w:r>
            <w:r>
              <w:rPr>
                <w:rFonts w:eastAsia="黑体"/>
                <w:kern w:val="0"/>
                <w:sz w:val="18"/>
                <w:szCs w:val="18"/>
              </w:rPr>
              <w:t>xx</w:t>
            </w:r>
            <w:r>
              <w:rPr>
                <w:rFonts w:eastAsia="黑体"/>
                <w:kern w:val="0"/>
                <w:sz w:val="18"/>
                <w:szCs w:val="18"/>
              </w:rPr>
              <w:t>人就业，新增特色产业产值</w:t>
            </w:r>
            <w:r>
              <w:rPr>
                <w:rFonts w:eastAsia="黑体"/>
                <w:kern w:val="0"/>
                <w:sz w:val="18"/>
                <w:szCs w:val="18"/>
              </w:rPr>
              <w:t>xx</w:t>
            </w:r>
            <w:r>
              <w:rPr>
                <w:rFonts w:eastAsia="黑体"/>
                <w:kern w:val="0"/>
                <w:sz w:val="18"/>
                <w:szCs w:val="18"/>
              </w:rPr>
              <w:t>万元等。</w:t>
            </w:r>
          </w:p>
        </w:tc>
      </w:tr>
      <w:tr w:rsidR="004540FE" w:rsidTr="00421072">
        <w:trPr>
          <w:trHeight w:val="751"/>
        </w:trPr>
        <w:tc>
          <w:tcPr>
            <w:tcW w:w="350" w:type="dxa"/>
            <w:shd w:val="clear" w:color="auto" w:fill="auto"/>
            <w:vAlign w:val="center"/>
          </w:tcPr>
          <w:p w:rsidR="004540FE" w:rsidRDefault="004540FE" w:rsidP="00421072">
            <w:pPr>
              <w:widowControl/>
              <w:ind w:leftChars="-30" w:left="-63" w:rightChars="-30" w:right="-63"/>
              <w:jc w:val="left"/>
              <w:rPr>
                <w:kern w:val="0"/>
                <w:sz w:val="18"/>
                <w:szCs w:val="18"/>
              </w:rPr>
            </w:pPr>
          </w:p>
        </w:tc>
        <w:tc>
          <w:tcPr>
            <w:tcW w:w="513" w:type="dxa"/>
            <w:shd w:val="clear" w:color="auto" w:fill="auto"/>
            <w:vAlign w:val="center"/>
          </w:tcPr>
          <w:p w:rsidR="004540FE" w:rsidRDefault="004540FE" w:rsidP="00421072">
            <w:pPr>
              <w:widowControl/>
              <w:ind w:leftChars="-30" w:left="-63" w:rightChars="-30" w:right="-63"/>
              <w:jc w:val="left"/>
              <w:rPr>
                <w:kern w:val="0"/>
                <w:sz w:val="18"/>
                <w:szCs w:val="18"/>
              </w:rPr>
            </w:pPr>
          </w:p>
        </w:tc>
        <w:tc>
          <w:tcPr>
            <w:tcW w:w="350"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676"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351"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676"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514"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514"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676"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838"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514"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514"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1001"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877" w:type="dxa"/>
          </w:tcPr>
          <w:p w:rsidR="004540FE" w:rsidRDefault="004540FE" w:rsidP="00421072">
            <w:pPr>
              <w:widowControl/>
              <w:ind w:leftChars="-30" w:left="-63" w:rightChars="-30" w:right="-63"/>
              <w:jc w:val="center"/>
              <w:rPr>
                <w:kern w:val="0"/>
                <w:sz w:val="18"/>
                <w:szCs w:val="18"/>
              </w:rPr>
            </w:pPr>
          </w:p>
        </w:tc>
        <w:tc>
          <w:tcPr>
            <w:tcW w:w="556"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514"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789"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900"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926"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2628" w:type="dxa"/>
          </w:tcPr>
          <w:p w:rsidR="004540FE" w:rsidRDefault="004540FE" w:rsidP="00421072">
            <w:pPr>
              <w:widowControl/>
              <w:ind w:leftChars="-30" w:left="-63" w:rightChars="-30" w:right="-63"/>
              <w:jc w:val="center"/>
              <w:rPr>
                <w:kern w:val="0"/>
                <w:sz w:val="18"/>
                <w:szCs w:val="18"/>
              </w:rPr>
            </w:pPr>
          </w:p>
        </w:tc>
      </w:tr>
      <w:tr w:rsidR="004540FE" w:rsidTr="00421072">
        <w:trPr>
          <w:trHeight w:val="720"/>
        </w:trPr>
        <w:tc>
          <w:tcPr>
            <w:tcW w:w="350" w:type="dxa"/>
            <w:shd w:val="clear" w:color="auto" w:fill="auto"/>
            <w:vAlign w:val="center"/>
          </w:tcPr>
          <w:p w:rsidR="004540FE" w:rsidRDefault="004540FE" w:rsidP="00421072">
            <w:pPr>
              <w:widowControl/>
              <w:ind w:leftChars="-30" w:left="-63" w:rightChars="-30" w:right="-63"/>
              <w:jc w:val="left"/>
              <w:rPr>
                <w:kern w:val="0"/>
                <w:sz w:val="18"/>
                <w:szCs w:val="18"/>
              </w:rPr>
            </w:pPr>
          </w:p>
        </w:tc>
        <w:tc>
          <w:tcPr>
            <w:tcW w:w="513" w:type="dxa"/>
            <w:shd w:val="clear" w:color="auto" w:fill="auto"/>
            <w:vAlign w:val="center"/>
          </w:tcPr>
          <w:p w:rsidR="004540FE" w:rsidRDefault="004540FE" w:rsidP="00421072">
            <w:pPr>
              <w:widowControl/>
              <w:ind w:leftChars="-30" w:left="-63" w:rightChars="-30" w:right="-63"/>
              <w:jc w:val="left"/>
              <w:rPr>
                <w:kern w:val="0"/>
                <w:sz w:val="18"/>
                <w:szCs w:val="18"/>
              </w:rPr>
            </w:pPr>
          </w:p>
        </w:tc>
        <w:tc>
          <w:tcPr>
            <w:tcW w:w="350"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676"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351"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676"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514"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514"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676"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838"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514"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514"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1001"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877" w:type="dxa"/>
          </w:tcPr>
          <w:p w:rsidR="004540FE" w:rsidRDefault="004540FE" w:rsidP="00421072">
            <w:pPr>
              <w:widowControl/>
              <w:ind w:leftChars="-30" w:left="-63" w:rightChars="-30" w:right="-63"/>
              <w:jc w:val="center"/>
              <w:rPr>
                <w:kern w:val="0"/>
                <w:sz w:val="18"/>
                <w:szCs w:val="18"/>
              </w:rPr>
            </w:pPr>
          </w:p>
        </w:tc>
        <w:tc>
          <w:tcPr>
            <w:tcW w:w="556"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514"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789"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900"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926"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2628" w:type="dxa"/>
          </w:tcPr>
          <w:p w:rsidR="004540FE" w:rsidRDefault="004540FE" w:rsidP="00421072">
            <w:pPr>
              <w:widowControl/>
              <w:ind w:leftChars="-30" w:left="-63" w:rightChars="-30" w:right="-63"/>
              <w:jc w:val="center"/>
              <w:rPr>
                <w:kern w:val="0"/>
                <w:sz w:val="18"/>
                <w:szCs w:val="18"/>
              </w:rPr>
            </w:pPr>
          </w:p>
        </w:tc>
      </w:tr>
      <w:tr w:rsidR="004540FE" w:rsidTr="00421072">
        <w:trPr>
          <w:trHeight w:val="830"/>
        </w:trPr>
        <w:tc>
          <w:tcPr>
            <w:tcW w:w="350" w:type="dxa"/>
            <w:shd w:val="clear" w:color="auto" w:fill="auto"/>
            <w:vAlign w:val="center"/>
          </w:tcPr>
          <w:p w:rsidR="004540FE" w:rsidRDefault="004540FE" w:rsidP="00421072">
            <w:pPr>
              <w:widowControl/>
              <w:ind w:leftChars="-30" w:left="-63" w:rightChars="-30" w:right="-63"/>
              <w:jc w:val="left"/>
              <w:rPr>
                <w:kern w:val="0"/>
                <w:sz w:val="18"/>
                <w:szCs w:val="18"/>
              </w:rPr>
            </w:pPr>
          </w:p>
        </w:tc>
        <w:tc>
          <w:tcPr>
            <w:tcW w:w="513" w:type="dxa"/>
            <w:shd w:val="clear" w:color="auto" w:fill="auto"/>
            <w:vAlign w:val="center"/>
          </w:tcPr>
          <w:p w:rsidR="004540FE" w:rsidRDefault="004540FE" w:rsidP="00421072">
            <w:pPr>
              <w:widowControl/>
              <w:ind w:leftChars="-30" w:left="-63" w:rightChars="-30" w:right="-63"/>
              <w:jc w:val="left"/>
              <w:rPr>
                <w:kern w:val="0"/>
                <w:sz w:val="18"/>
                <w:szCs w:val="18"/>
              </w:rPr>
            </w:pPr>
          </w:p>
        </w:tc>
        <w:tc>
          <w:tcPr>
            <w:tcW w:w="350"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676"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351"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676"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514"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514"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676"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838"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514"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514"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1001"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877" w:type="dxa"/>
          </w:tcPr>
          <w:p w:rsidR="004540FE" w:rsidRDefault="004540FE" w:rsidP="00421072">
            <w:pPr>
              <w:widowControl/>
              <w:ind w:leftChars="-30" w:left="-63" w:rightChars="-30" w:right="-63"/>
              <w:jc w:val="center"/>
              <w:rPr>
                <w:kern w:val="0"/>
                <w:sz w:val="18"/>
                <w:szCs w:val="18"/>
              </w:rPr>
            </w:pPr>
          </w:p>
        </w:tc>
        <w:tc>
          <w:tcPr>
            <w:tcW w:w="556"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514"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789"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900"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926" w:type="dxa"/>
            <w:shd w:val="clear" w:color="auto" w:fill="auto"/>
            <w:vAlign w:val="center"/>
          </w:tcPr>
          <w:p w:rsidR="004540FE" w:rsidRDefault="004540FE" w:rsidP="00421072">
            <w:pPr>
              <w:widowControl/>
              <w:ind w:leftChars="-30" w:left="-63" w:rightChars="-30" w:right="-63"/>
              <w:jc w:val="center"/>
              <w:rPr>
                <w:kern w:val="0"/>
                <w:sz w:val="18"/>
                <w:szCs w:val="18"/>
              </w:rPr>
            </w:pPr>
          </w:p>
        </w:tc>
        <w:tc>
          <w:tcPr>
            <w:tcW w:w="2628" w:type="dxa"/>
          </w:tcPr>
          <w:p w:rsidR="004540FE" w:rsidRDefault="004540FE" w:rsidP="00421072">
            <w:pPr>
              <w:widowControl/>
              <w:ind w:leftChars="-30" w:left="-63" w:rightChars="-30" w:right="-63"/>
              <w:jc w:val="center"/>
              <w:rPr>
                <w:kern w:val="0"/>
                <w:sz w:val="18"/>
                <w:szCs w:val="18"/>
              </w:rPr>
            </w:pPr>
          </w:p>
        </w:tc>
      </w:tr>
    </w:tbl>
    <w:p w:rsidR="004540FE" w:rsidRDefault="004540FE" w:rsidP="004540FE">
      <w:pPr>
        <w:spacing w:beforeLines="50" w:before="156"/>
        <w:rPr>
          <w:rFonts w:eastAsiaTheme="minorEastAsia"/>
          <w:szCs w:val="21"/>
        </w:rPr>
      </w:pPr>
      <w:r>
        <w:rPr>
          <w:rFonts w:eastAsiaTheme="minorEastAsia"/>
          <w:szCs w:val="21"/>
        </w:rPr>
        <w:t>备注：申报资料清单由各市州发改委汇总填报，随文报送。前期工作情况请按逐项填写批复文件名称、批复单位、批复时间及文号（证书号）。</w:t>
      </w:r>
      <w:bookmarkStart w:id="1" w:name="FlMainSend"/>
      <w:bookmarkEnd w:id="1"/>
    </w:p>
    <w:p w:rsidR="004540FE" w:rsidRDefault="004540FE" w:rsidP="004540FE"/>
    <w:p w:rsidR="005E4D0D" w:rsidRPr="004540FE" w:rsidRDefault="005E4D0D">
      <w:bookmarkStart w:id="2" w:name="_GoBack"/>
      <w:bookmarkEnd w:id="2"/>
    </w:p>
    <w:sectPr w:rsidR="005E4D0D" w:rsidRPr="004540FE">
      <w:pgSz w:w="16838" w:h="11906" w:orient="landscape"/>
      <w:pgMar w:top="1418" w:right="1418" w:bottom="1247" w:left="1418" w:header="851" w:footer="1021"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188283"/>
    </w:sdtPr>
    <w:sdtEndPr>
      <w:rPr>
        <w:rFonts w:ascii="Times New Roman" w:hAnsi="Times New Roman"/>
        <w:sz w:val="28"/>
        <w:szCs w:val="28"/>
      </w:rPr>
    </w:sdtEndPr>
    <w:sdtContent>
      <w:p w:rsidR="005377EB" w:rsidRDefault="004540FE">
        <w:pPr>
          <w:pStyle w:val="a3"/>
          <w:ind w:leftChars="150" w:left="315" w:rightChars="150" w:right="31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02360"/>
    </w:sdtPr>
    <w:sdtEndPr>
      <w:rPr>
        <w:rFonts w:ascii="Times New Roman" w:hAnsi="Times New Roman"/>
        <w:sz w:val="28"/>
        <w:szCs w:val="28"/>
      </w:rPr>
    </w:sdtEndPr>
    <w:sdtContent>
      <w:p w:rsidR="005377EB" w:rsidRDefault="004540FE">
        <w:pPr>
          <w:pStyle w:val="a3"/>
          <w:ind w:leftChars="150" w:left="315" w:rightChars="150" w:right="315"/>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Pr="004540FE">
          <w:rPr>
            <w:rFonts w:ascii="Times New Roman" w:hAnsi="Times New Roman"/>
            <w:noProof/>
            <w:sz w:val="28"/>
            <w:szCs w:val="28"/>
            <w:lang w:val="zh-CN"/>
          </w:rPr>
          <w:t>2</w:t>
        </w:r>
        <w:r>
          <w:rPr>
            <w:rFonts w:ascii="Times New Roman" w:hAnsi="Times New Roman"/>
            <w:sz w:val="28"/>
            <w:szCs w:val="28"/>
          </w:rPr>
          <w:fldChar w:fldCharType="end"/>
        </w:r>
        <w:r>
          <w:rPr>
            <w:rFonts w:ascii="Times New Roman" w:hAnsi="Times New Roman"/>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7EB" w:rsidRDefault="004540FE">
    <w:pPr>
      <w:pStyle w:val="a3"/>
      <w:ind w:leftChars="150" w:left="315" w:right="357"/>
      <w:jc w:val="center"/>
      <w:rPr>
        <w:rFonts w:ascii="Times New Roman" w:hAnsi="Times New Roman"/>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12</w:t>
    </w:r>
    <w:r>
      <w:rPr>
        <w:rFonts w:ascii="Times New Roman" w:hAnsi="Times New Roman"/>
        <w:sz w:val="28"/>
        <w:szCs w:val="28"/>
      </w:rPr>
      <w:fldChar w:fldCharType="end"/>
    </w:r>
    <w:r>
      <w:rPr>
        <w:rFonts w:ascii="Times New Roman" w:hAnsi="Times New Roman"/>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7EB" w:rsidRDefault="004540FE">
    <w:pPr>
      <w:pStyle w:val="a3"/>
      <w:jc w:val="cente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noProof/>
        <w:sz w:val="28"/>
        <w:szCs w:val="28"/>
      </w:rPr>
      <w:t>6</w:t>
    </w:r>
    <w:r>
      <w:rPr>
        <w:rFonts w:ascii="Times New Roman" w:hAnsi="Times New Roman"/>
        <w:sz w:val="28"/>
        <w:szCs w:val="28"/>
      </w:rPr>
      <w:fldChar w:fldCharType="end"/>
    </w:r>
    <w:r>
      <w:rPr>
        <w:rFonts w:ascii="Times New Roman" w:hAnsi="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0FE"/>
    <w:rsid w:val="004540FE"/>
    <w:rsid w:val="005E4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FE"/>
    <w:pPr>
      <w:widowControl w:val="0"/>
      <w:jc w:val="both"/>
    </w:pPr>
    <w:rPr>
      <w:rFonts w:ascii="Times New Roman" w:eastAsia="宋体" w:hAnsi="Times New Roman" w:cs="Times New Roman"/>
      <w:szCs w:val="24"/>
    </w:rPr>
  </w:style>
  <w:style w:type="paragraph" w:styleId="3">
    <w:name w:val="heading 3"/>
    <w:basedOn w:val="a"/>
    <w:next w:val="a"/>
    <w:link w:val="3Char"/>
    <w:unhideWhenUsed/>
    <w:qFormat/>
    <w:rsid w:val="004540FE"/>
    <w:pPr>
      <w:spacing w:beforeAutospacing="1"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4540FE"/>
    <w:rPr>
      <w:rFonts w:ascii="宋体" w:eastAsia="宋体" w:hAnsi="宋体" w:cs="Times New Roman"/>
      <w:b/>
      <w:kern w:val="0"/>
      <w:sz w:val="27"/>
      <w:szCs w:val="27"/>
    </w:rPr>
  </w:style>
  <w:style w:type="paragraph" w:styleId="a3">
    <w:name w:val="footer"/>
    <w:basedOn w:val="a"/>
    <w:link w:val="Char"/>
    <w:rsid w:val="004540FE"/>
    <w:pPr>
      <w:tabs>
        <w:tab w:val="center" w:pos="4153"/>
        <w:tab w:val="right" w:pos="8306"/>
      </w:tabs>
      <w:snapToGrid w:val="0"/>
      <w:jc w:val="left"/>
    </w:pPr>
    <w:rPr>
      <w:rFonts w:ascii="Calibri" w:hAnsi="Calibri"/>
      <w:kern w:val="0"/>
      <w:sz w:val="18"/>
      <w:szCs w:val="18"/>
    </w:rPr>
  </w:style>
  <w:style w:type="character" w:customStyle="1" w:styleId="Char">
    <w:name w:val="页脚 Char"/>
    <w:basedOn w:val="a0"/>
    <w:link w:val="a3"/>
    <w:rsid w:val="004540FE"/>
    <w:rPr>
      <w:rFonts w:ascii="Calibri" w:eastAsia="宋体" w:hAnsi="Calibri" w:cs="Times New Roman"/>
      <w:kern w:val="0"/>
      <w:sz w:val="18"/>
      <w:szCs w:val="18"/>
    </w:rPr>
  </w:style>
  <w:style w:type="paragraph" w:styleId="a4">
    <w:name w:val="Normal (Web)"/>
    <w:basedOn w:val="a"/>
    <w:rsid w:val="004540FE"/>
    <w:pPr>
      <w:spacing w:beforeAutospacing="1" w:afterAutospacing="1"/>
      <w:jc w:val="left"/>
    </w:pPr>
    <w:rPr>
      <w:rFonts w:ascii="Calibri" w:hAnsi="Calibri"/>
      <w:kern w:val="0"/>
      <w:sz w:val="24"/>
    </w:rPr>
  </w:style>
  <w:style w:type="paragraph" w:customStyle="1" w:styleId="Default">
    <w:name w:val="Default"/>
    <w:qFormat/>
    <w:rsid w:val="004540FE"/>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5">
    <w:name w:val="Balloon Text"/>
    <w:basedOn w:val="a"/>
    <w:link w:val="Char0"/>
    <w:uiPriority w:val="99"/>
    <w:semiHidden/>
    <w:unhideWhenUsed/>
    <w:rsid w:val="004540FE"/>
    <w:rPr>
      <w:sz w:val="18"/>
      <w:szCs w:val="18"/>
    </w:rPr>
  </w:style>
  <w:style w:type="character" w:customStyle="1" w:styleId="Char0">
    <w:name w:val="批注框文本 Char"/>
    <w:basedOn w:val="a0"/>
    <w:link w:val="a5"/>
    <w:uiPriority w:val="99"/>
    <w:semiHidden/>
    <w:rsid w:val="004540F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FE"/>
    <w:pPr>
      <w:widowControl w:val="0"/>
      <w:jc w:val="both"/>
    </w:pPr>
    <w:rPr>
      <w:rFonts w:ascii="Times New Roman" w:eastAsia="宋体" w:hAnsi="Times New Roman" w:cs="Times New Roman"/>
      <w:szCs w:val="24"/>
    </w:rPr>
  </w:style>
  <w:style w:type="paragraph" w:styleId="3">
    <w:name w:val="heading 3"/>
    <w:basedOn w:val="a"/>
    <w:next w:val="a"/>
    <w:link w:val="3Char"/>
    <w:unhideWhenUsed/>
    <w:qFormat/>
    <w:rsid w:val="004540FE"/>
    <w:pPr>
      <w:spacing w:beforeAutospacing="1"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4540FE"/>
    <w:rPr>
      <w:rFonts w:ascii="宋体" w:eastAsia="宋体" w:hAnsi="宋体" w:cs="Times New Roman"/>
      <w:b/>
      <w:kern w:val="0"/>
      <w:sz w:val="27"/>
      <w:szCs w:val="27"/>
    </w:rPr>
  </w:style>
  <w:style w:type="paragraph" w:styleId="a3">
    <w:name w:val="footer"/>
    <w:basedOn w:val="a"/>
    <w:link w:val="Char"/>
    <w:rsid w:val="004540FE"/>
    <w:pPr>
      <w:tabs>
        <w:tab w:val="center" w:pos="4153"/>
        <w:tab w:val="right" w:pos="8306"/>
      </w:tabs>
      <w:snapToGrid w:val="0"/>
      <w:jc w:val="left"/>
    </w:pPr>
    <w:rPr>
      <w:rFonts w:ascii="Calibri" w:hAnsi="Calibri"/>
      <w:kern w:val="0"/>
      <w:sz w:val="18"/>
      <w:szCs w:val="18"/>
    </w:rPr>
  </w:style>
  <w:style w:type="character" w:customStyle="1" w:styleId="Char">
    <w:name w:val="页脚 Char"/>
    <w:basedOn w:val="a0"/>
    <w:link w:val="a3"/>
    <w:rsid w:val="004540FE"/>
    <w:rPr>
      <w:rFonts w:ascii="Calibri" w:eastAsia="宋体" w:hAnsi="Calibri" w:cs="Times New Roman"/>
      <w:kern w:val="0"/>
      <w:sz w:val="18"/>
      <w:szCs w:val="18"/>
    </w:rPr>
  </w:style>
  <w:style w:type="paragraph" w:styleId="a4">
    <w:name w:val="Normal (Web)"/>
    <w:basedOn w:val="a"/>
    <w:rsid w:val="004540FE"/>
    <w:pPr>
      <w:spacing w:beforeAutospacing="1" w:afterAutospacing="1"/>
      <w:jc w:val="left"/>
    </w:pPr>
    <w:rPr>
      <w:rFonts w:ascii="Calibri" w:hAnsi="Calibri"/>
      <w:kern w:val="0"/>
      <w:sz w:val="24"/>
    </w:rPr>
  </w:style>
  <w:style w:type="paragraph" w:customStyle="1" w:styleId="Default">
    <w:name w:val="Default"/>
    <w:qFormat/>
    <w:rsid w:val="004540FE"/>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5">
    <w:name w:val="Balloon Text"/>
    <w:basedOn w:val="a"/>
    <w:link w:val="Char0"/>
    <w:uiPriority w:val="99"/>
    <w:semiHidden/>
    <w:unhideWhenUsed/>
    <w:rsid w:val="004540FE"/>
    <w:rPr>
      <w:sz w:val="18"/>
      <w:szCs w:val="18"/>
    </w:rPr>
  </w:style>
  <w:style w:type="character" w:customStyle="1" w:styleId="Char0">
    <w:name w:val="批注框文本 Char"/>
    <w:basedOn w:val="a0"/>
    <w:link w:val="a5"/>
    <w:uiPriority w:val="99"/>
    <w:semiHidden/>
    <w:rsid w:val="004540F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yperlink" Target="https://www.baidu.com/link?url=WleQ-XhmhlQkmG9A2G4tDfNOTejS9T3fmksBnHnZGQK&amp;wd=&amp;eqid=c3fe77670006dacc000000065a7b9fb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1501</Words>
  <Characters>1547</Characters>
  <Application>Microsoft Office Word</Application>
  <DocSecurity>0</DocSecurity>
  <Lines>73</Lines>
  <Paragraphs>33</Paragraphs>
  <ScaleCrop>false</ScaleCrop>
  <Company>Microsoft</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朱佳妮</dc:creator>
  <cp:lastModifiedBy>朱佳妮</cp:lastModifiedBy>
  <cp:revision>1</cp:revision>
  <dcterms:created xsi:type="dcterms:W3CDTF">2021-01-29T07:51:00Z</dcterms:created>
  <dcterms:modified xsi:type="dcterms:W3CDTF">2021-01-29T07:51:00Z</dcterms:modified>
</cp:coreProperties>
</file>