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B9E" w:rsidRDefault="00566B9E">
      <w:pPr>
        <w:spacing w:line="560" w:lineRule="exact"/>
        <w:jc w:val="center"/>
        <w:rPr>
          <w:rFonts w:ascii="方正小标宋简体" w:eastAsia="方正小标宋简体" w:hAnsi="黑体" w:cs="黑体" w:hint="eastAsia"/>
          <w:sz w:val="44"/>
          <w:szCs w:val="44"/>
        </w:rPr>
      </w:pPr>
    </w:p>
    <w:p w:rsidR="00566B9E" w:rsidRDefault="00566B9E">
      <w:pPr>
        <w:spacing w:line="560" w:lineRule="exact"/>
        <w:jc w:val="center"/>
        <w:rPr>
          <w:rFonts w:ascii="方正小标宋简体" w:eastAsia="方正小标宋简体" w:hAnsi="黑体" w:cs="黑体"/>
          <w:sz w:val="44"/>
          <w:szCs w:val="44"/>
        </w:rPr>
      </w:pPr>
    </w:p>
    <w:p w:rsidR="00566B9E" w:rsidRDefault="00566B9E">
      <w:pPr>
        <w:spacing w:line="560" w:lineRule="exact"/>
        <w:jc w:val="center"/>
        <w:rPr>
          <w:rFonts w:ascii="方正小标宋简体" w:eastAsia="方正小标宋简体" w:hAnsi="黑体" w:cs="黑体"/>
          <w:sz w:val="44"/>
          <w:szCs w:val="44"/>
        </w:rPr>
      </w:pPr>
    </w:p>
    <w:p w:rsidR="003D0B68" w:rsidRDefault="003D0B68" w:rsidP="003D0B68">
      <w:pPr>
        <w:spacing w:beforeLines="50" w:line="560" w:lineRule="exact"/>
        <w:jc w:val="center"/>
        <w:rPr>
          <w:rFonts w:ascii="新宋体" w:eastAsia="新宋体" w:hAnsi="新宋体" w:cs="新宋体" w:hint="eastAsia"/>
          <w:b/>
          <w:bCs/>
          <w:sz w:val="44"/>
          <w:szCs w:val="44"/>
        </w:rPr>
      </w:pPr>
      <w:r>
        <w:rPr>
          <w:rFonts w:ascii="新宋体" w:eastAsia="新宋体" w:hAnsi="新宋体" w:cs="新宋体" w:hint="eastAsia"/>
          <w:b/>
          <w:bCs/>
          <w:sz w:val="44"/>
          <w:szCs w:val="44"/>
        </w:rPr>
        <w:t>益阳市医疗保障局直属事务中心</w:t>
      </w:r>
      <w:r w:rsidR="00427E27">
        <w:rPr>
          <w:rFonts w:ascii="新宋体" w:eastAsia="新宋体" w:hAnsi="新宋体" w:cs="新宋体" w:hint="eastAsia"/>
          <w:b/>
          <w:bCs/>
          <w:sz w:val="44"/>
          <w:szCs w:val="44"/>
        </w:rPr>
        <w:t>2022年度</w:t>
      </w:r>
    </w:p>
    <w:p w:rsidR="00566B9E" w:rsidRDefault="00427E27" w:rsidP="003D0B68">
      <w:pPr>
        <w:spacing w:beforeLines="50" w:line="560" w:lineRule="exact"/>
        <w:jc w:val="center"/>
        <w:rPr>
          <w:rFonts w:ascii="新宋体" w:eastAsia="新宋体" w:hAnsi="新宋体" w:cs="新宋体"/>
          <w:b/>
          <w:bCs/>
          <w:sz w:val="44"/>
          <w:szCs w:val="44"/>
        </w:rPr>
      </w:pPr>
      <w:r>
        <w:rPr>
          <w:rFonts w:ascii="新宋体" w:eastAsia="新宋体" w:hAnsi="新宋体" w:cs="新宋体" w:hint="eastAsia"/>
          <w:b/>
          <w:bCs/>
          <w:sz w:val="44"/>
          <w:szCs w:val="44"/>
        </w:rPr>
        <w:t>城乡居民医保补助资金绩效自评报告</w:t>
      </w:r>
    </w:p>
    <w:p w:rsidR="00566B9E" w:rsidRDefault="00566B9E">
      <w:pPr>
        <w:spacing w:line="560" w:lineRule="exact"/>
        <w:rPr>
          <w:rFonts w:ascii="方正小标宋_GBK" w:eastAsia="方正小标宋_GBK" w:hAnsi="方正小标宋_GBK" w:cs="方正小标宋_GBK"/>
          <w:sz w:val="44"/>
          <w:szCs w:val="44"/>
        </w:rPr>
      </w:pPr>
    </w:p>
    <w:p w:rsidR="00566B9E" w:rsidRDefault="00427E27">
      <w:pPr>
        <w:spacing w:line="520" w:lineRule="exact"/>
        <w:ind w:firstLineChars="200" w:firstLine="640"/>
        <w:jc w:val="left"/>
        <w:rPr>
          <w:rFonts w:eastAsia="仿宋"/>
          <w:color w:val="000000"/>
          <w:sz w:val="32"/>
          <w:szCs w:val="32"/>
        </w:rPr>
      </w:pPr>
      <w:r>
        <w:rPr>
          <w:rFonts w:ascii="Times New Roman" w:eastAsia="仿宋" w:hAnsi="Times New Roman" w:cs="Times New Roman"/>
          <w:sz w:val="32"/>
          <w:szCs w:val="32"/>
        </w:rPr>
        <w:t>益阳市医疗保障局办公室</w:t>
      </w:r>
      <w:r>
        <w:rPr>
          <w:rFonts w:ascii="Times New Roman" w:eastAsia="仿宋" w:hAnsi="Times New Roman" w:cs="Times New Roman" w:hint="eastAsia"/>
          <w:sz w:val="32"/>
          <w:szCs w:val="32"/>
        </w:rPr>
        <w:t>《</w:t>
      </w:r>
      <w:r>
        <w:rPr>
          <w:rFonts w:ascii="Times New Roman" w:eastAsia="仿宋" w:hAnsi="Times New Roman" w:cs="Times New Roman"/>
          <w:sz w:val="32"/>
          <w:szCs w:val="32"/>
        </w:rPr>
        <w:t>关于做好</w:t>
      </w:r>
      <w:r>
        <w:rPr>
          <w:rFonts w:ascii="Times New Roman" w:eastAsia="仿宋" w:hAnsi="Times New Roman" w:cs="Times New Roman"/>
          <w:sz w:val="32"/>
          <w:szCs w:val="32"/>
        </w:rPr>
        <w:t>202</w:t>
      </w:r>
      <w:r>
        <w:rPr>
          <w:rFonts w:ascii="Times New Roman" w:eastAsia="仿宋" w:hAnsi="Times New Roman" w:cs="Times New Roman" w:hint="eastAsia"/>
          <w:sz w:val="32"/>
          <w:szCs w:val="32"/>
        </w:rPr>
        <w:t>2</w:t>
      </w:r>
      <w:r>
        <w:rPr>
          <w:rFonts w:ascii="Times New Roman" w:eastAsia="仿宋" w:hAnsi="Times New Roman" w:cs="Times New Roman"/>
          <w:sz w:val="32"/>
          <w:szCs w:val="32"/>
        </w:rPr>
        <w:t>年医保转移支付绩效评价工作的通知</w:t>
      </w:r>
      <w:r>
        <w:rPr>
          <w:rFonts w:ascii="Times New Roman" w:eastAsia="仿宋" w:hAnsi="Times New Roman" w:cs="Times New Roman" w:hint="eastAsia"/>
          <w:sz w:val="32"/>
          <w:szCs w:val="32"/>
        </w:rPr>
        <w:t>》（益医保办函〔</w:t>
      </w:r>
      <w:r>
        <w:rPr>
          <w:rFonts w:ascii="Times New Roman" w:eastAsia="仿宋" w:hAnsi="Times New Roman" w:cs="Times New Roman" w:hint="eastAsia"/>
          <w:sz w:val="32"/>
          <w:szCs w:val="32"/>
        </w:rPr>
        <w:t>2023</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号）</w:t>
      </w:r>
      <w:r w:rsidR="003D0B68">
        <w:rPr>
          <w:rFonts w:ascii="Times New Roman" w:eastAsia="仿宋" w:hAnsi="Times New Roman" w:cs="Times New Roman" w:hint="eastAsia"/>
          <w:sz w:val="32"/>
          <w:szCs w:val="32"/>
        </w:rPr>
        <w:t>和益阳高新技术产业开发区财政局《关于做好</w:t>
      </w:r>
      <w:r w:rsidR="003D0B68">
        <w:rPr>
          <w:rFonts w:ascii="Times New Roman" w:eastAsia="仿宋" w:hAnsi="Times New Roman" w:cs="Times New Roman" w:hint="eastAsia"/>
          <w:sz w:val="32"/>
          <w:szCs w:val="32"/>
        </w:rPr>
        <w:t>2022</w:t>
      </w:r>
      <w:r w:rsidR="003D0B68">
        <w:rPr>
          <w:rFonts w:ascii="Times New Roman" w:eastAsia="仿宋" w:hAnsi="Times New Roman" w:cs="Times New Roman" w:hint="eastAsia"/>
          <w:sz w:val="32"/>
          <w:szCs w:val="32"/>
        </w:rPr>
        <w:t>年度预算绩效自评工作的通知》（益高财绩监</w:t>
      </w:r>
      <w:r w:rsidR="003D0B68">
        <w:rPr>
          <w:rFonts w:ascii="Times New Roman" w:eastAsia="仿宋" w:hAnsi="Times New Roman" w:cs="Times New Roman" w:hint="eastAsia"/>
          <w:sz w:val="32"/>
          <w:szCs w:val="32"/>
        </w:rPr>
        <w:t>[2023]19</w:t>
      </w:r>
      <w:r w:rsidR="003D0B68">
        <w:rPr>
          <w:rFonts w:ascii="Times New Roman" w:eastAsia="仿宋" w:hAnsi="Times New Roman" w:cs="Times New Roman" w:hint="eastAsia"/>
          <w:sz w:val="32"/>
          <w:szCs w:val="32"/>
        </w:rPr>
        <w:t>号）</w:t>
      </w:r>
      <w:r>
        <w:rPr>
          <w:rFonts w:ascii="Times New Roman" w:eastAsia="仿宋" w:hAnsi="Times New Roman" w:cs="Times New Roman" w:hint="eastAsia"/>
          <w:sz w:val="32"/>
          <w:szCs w:val="32"/>
        </w:rPr>
        <w:t>文件要求，</w:t>
      </w:r>
      <w:r>
        <w:rPr>
          <w:rFonts w:eastAsia="仿宋" w:hAnsi="仿宋"/>
          <w:color w:val="000000"/>
          <w:sz w:val="32"/>
          <w:szCs w:val="32"/>
        </w:rPr>
        <w:t>我</w:t>
      </w:r>
      <w:r>
        <w:rPr>
          <w:rFonts w:eastAsia="仿宋" w:hAnsi="仿宋" w:hint="eastAsia"/>
          <w:color w:val="000000"/>
          <w:sz w:val="32"/>
          <w:szCs w:val="32"/>
        </w:rPr>
        <w:t>区</w:t>
      </w:r>
      <w:r>
        <w:rPr>
          <w:rFonts w:eastAsia="仿宋" w:hAnsi="仿宋"/>
          <w:color w:val="000000"/>
          <w:sz w:val="32"/>
          <w:szCs w:val="32"/>
        </w:rPr>
        <w:t>对</w:t>
      </w:r>
      <w:r>
        <w:rPr>
          <w:rFonts w:eastAsia="仿宋" w:hint="eastAsia"/>
          <w:color w:val="000000"/>
          <w:sz w:val="32"/>
          <w:szCs w:val="32"/>
        </w:rPr>
        <w:t>2022</w:t>
      </w:r>
      <w:r>
        <w:rPr>
          <w:rFonts w:eastAsia="仿宋" w:hAnsi="仿宋"/>
          <w:color w:val="000000"/>
          <w:sz w:val="32"/>
          <w:szCs w:val="32"/>
        </w:rPr>
        <w:t>年</w:t>
      </w:r>
      <w:r>
        <w:rPr>
          <w:rFonts w:eastAsia="仿宋" w:hAnsi="仿宋" w:hint="eastAsia"/>
          <w:color w:val="000000"/>
          <w:sz w:val="32"/>
          <w:szCs w:val="32"/>
        </w:rPr>
        <w:t>城乡居民医保补助资金</w:t>
      </w:r>
      <w:r>
        <w:rPr>
          <w:rFonts w:eastAsia="仿宋" w:hAnsi="仿宋"/>
          <w:color w:val="000000"/>
          <w:sz w:val="32"/>
          <w:szCs w:val="32"/>
        </w:rPr>
        <w:t>使用情况和效果进行了认真的评估和总结，现将情况报告如下：</w:t>
      </w:r>
    </w:p>
    <w:p w:rsidR="00566B9E" w:rsidRDefault="00427E27">
      <w:pPr>
        <w:numPr>
          <w:ilvl w:val="0"/>
          <w:numId w:val="1"/>
        </w:numPr>
        <w:spacing w:line="560" w:lineRule="exact"/>
        <w:ind w:firstLineChars="221" w:firstLine="707"/>
        <w:rPr>
          <w:rFonts w:ascii="黑体" w:eastAsia="黑体" w:hAnsi="黑体" w:cs="黑体"/>
          <w:sz w:val="32"/>
          <w:szCs w:val="32"/>
        </w:rPr>
      </w:pPr>
      <w:r>
        <w:rPr>
          <w:rFonts w:ascii="黑体" w:eastAsia="黑体" w:hAnsi="黑体" w:cs="黑体" w:hint="eastAsia"/>
          <w:sz w:val="32"/>
          <w:szCs w:val="32"/>
        </w:rPr>
        <w:t>绩效目标分解下达情况</w:t>
      </w:r>
    </w:p>
    <w:p w:rsidR="00566B9E" w:rsidRPr="003D5EA9" w:rsidRDefault="00427E27" w:rsidP="003D5EA9">
      <w:pPr>
        <w:pStyle w:val="a6"/>
        <w:numPr>
          <w:ilvl w:val="0"/>
          <w:numId w:val="4"/>
        </w:numPr>
        <w:spacing w:line="560" w:lineRule="exact"/>
        <w:ind w:firstLineChars="0"/>
        <w:rPr>
          <w:rFonts w:ascii="仿宋" w:eastAsia="仿宋" w:hAnsi="仿宋" w:cs="仿宋"/>
          <w:sz w:val="32"/>
          <w:szCs w:val="32"/>
        </w:rPr>
      </w:pPr>
      <w:r w:rsidRPr="003D5EA9">
        <w:rPr>
          <w:rFonts w:ascii="仿宋" w:eastAsia="仿宋" w:hAnsi="仿宋" w:cs="仿宋" w:hint="eastAsia"/>
          <w:sz w:val="32"/>
          <w:szCs w:val="32"/>
        </w:rPr>
        <w:t>中央下达转移支付资金预算情况</w:t>
      </w:r>
    </w:p>
    <w:p w:rsidR="00566B9E" w:rsidRDefault="00427E27">
      <w:pPr>
        <w:pStyle w:val="a6"/>
        <w:adjustRightInd w:val="0"/>
        <w:snapToGrid w:val="0"/>
        <w:spacing w:line="560" w:lineRule="exact"/>
        <w:ind w:left="420" w:firstLine="640"/>
        <w:rPr>
          <w:rFonts w:ascii="仿宋" w:eastAsia="仿宋" w:hAnsi="仿宋" w:cs="仿宋"/>
          <w:color w:val="000000"/>
          <w:sz w:val="32"/>
          <w:szCs w:val="32"/>
        </w:rPr>
      </w:pPr>
      <w:r>
        <w:rPr>
          <w:rFonts w:ascii="仿宋" w:eastAsia="仿宋" w:hAnsi="仿宋" w:cs="仿宋" w:hint="eastAsia"/>
          <w:color w:val="000000"/>
          <w:sz w:val="32"/>
          <w:szCs w:val="32"/>
        </w:rPr>
        <w:t>2022年我区城乡居民医保补助资金预算4936.21</w:t>
      </w:r>
      <w:r>
        <w:rPr>
          <w:rFonts w:ascii="仿宋" w:eastAsia="仿宋" w:hAnsi="仿宋" w:cs="仿宋" w:hint="eastAsia"/>
          <w:sz w:val="32"/>
          <w:szCs w:val="32"/>
        </w:rPr>
        <w:t>万元，其中：中央补助2833.7万元，省级补助1230.94万元，</w:t>
      </w:r>
      <w:r w:rsidR="00031E73">
        <w:rPr>
          <w:rFonts w:ascii="仿宋" w:eastAsia="仿宋" w:hAnsi="仿宋" w:cs="仿宋" w:hint="eastAsia"/>
          <w:sz w:val="32"/>
          <w:szCs w:val="32"/>
        </w:rPr>
        <w:t>市级补助348.63万元，区级补助522.94万元。</w:t>
      </w:r>
    </w:p>
    <w:p w:rsidR="00566B9E" w:rsidRPr="003D5EA9" w:rsidRDefault="00427E27" w:rsidP="003D5EA9">
      <w:pPr>
        <w:pStyle w:val="a6"/>
        <w:numPr>
          <w:ilvl w:val="0"/>
          <w:numId w:val="4"/>
        </w:numPr>
        <w:spacing w:line="560" w:lineRule="exact"/>
        <w:ind w:firstLineChars="0"/>
        <w:rPr>
          <w:rFonts w:ascii="仿宋" w:eastAsia="仿宋" w:hAnsi="仿宋" w:cs="仿宋"/>
          <w:sz w:val="32"/>
          <w:szCs w:val="32"/>
        </w:rPr>
      </w:pPr>
      <w:r w:rsidRPr="003D5EA9">
        <w:rPr>
          <w:rFonts w:ascii="仿宋" w:eastAsia="仿宋" w:hAnsi="仿宋" w:cs="仿宋" w:hint="eastAsia"/>
          <w:sz w:val="32"/>
          <w:szCs w:val="32"/>
        </w:rPr>
        <w:t>下达绩效目标情况</w:t>
      </w:r>
    </w:p>
    <w:p w:rsidR="00566B9E" w:rsidRDefault="00427E27">
      <w:pPr>
        <w:spacing w:line="5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二、绩效目标完成情况分析</w:t>
      </w: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39"/>
        <w:gridCol w:w="811"/>
        <w:gridCol w:w="988"/>
        <w:gridCol w:w="1843"/>
        <w:gridCol w:w="4678"/>
      </w:tblGrid>
      <w:tr w:rsidR="003D5EA9" w:rsidTr="003D5EA9">
        <w:trPr>
          <w:trHeight w:val="580"/>
          <w:tblHeader/>
        </w:trPr>
        <w:tc>
          <w:tcPr>
            <w:tcW w:w="639" w:type="dxa"/>
            <w:noWrap/>
            <w:vAlign w:val="center"/>
          </w:tcPr>
          <w:p w:rsidR="003D5EA9" w:rsidRDefault="003D5EA9" w:rsidP="00E768A3">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一级指标</w:t>
            </w:r>
          </w:p>
        </w:tc>
        <w:tc>
          <w:tcPr>
            <w:tcW w:w="811" w:type="dxa"/>
            <w:noWrap/>
            <w:vAlign w:val="center"/>
          </w:tcPr>
          <w:p w:rsidR="003D5EA9" w:rsidRDefault="003D5EA9" w:rsidP="00E768A3">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二级</w:t>
            </w:r>
          </w:p>
          <w:p w:rsidR="003D5EA9" w:rsidRDefault="003D5EA9" w:rsidP="00E768A3">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指标</w:t>
            </w:r>
          </w:p>
        </w:tc>
        <w:tc>
          <w:tcPr>
            <w:tcW w:w="988" w:type="dxa"/>
            <w:noWrap/>
            <w:vAlign w:val="center"/>
          </w:tcPr>
          <w:p w:rsidR="003D5EA9" w:rsidRDefault="003D5EA9" w:rsidP="00E768A3">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三级</w:t>
            </w:r>
          </w:p>
          <w:p w:rsidR="003D5EA9" w:rsidRDefault="003D5EA9" w:rsidP="00E768A3">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指标</w:t>
            </w:r>
          </w:p>
        </w:tc>
        <w:tc>
          <w:tcPr>
            <w:tcW w:w="1843" w:type="dxa"/>
            <w:noWrap/>
            <w:vAlign w:val="center"/>
          </w:tcPr>
          <w:p w:rsidR="003D5EA9" w:rsidRDefault="003D5EA9" w:rsidP="00E768A3">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具体指标</w:t>
            </w:r>
          </w:p>
        </w:tc>
        <w:tc>
          <w:tcPr>
            <w:tcW w:w="4678" w:type="dxa"/>
            <w:noWrap/>
            <w:vAlign w:val="center"/>
          </w:tcPr>
          <w:p w:rsidR="003D5EA9" w:rsidRDefault="003D5EA9" w:rsidP="00E768A3">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评价标准</w:t>
            </w:r>
          </w:p>
        </w:tc>
      </w:tr>
      <w:tr w:rsidR="003D5EA9" w:rsidTr="009751FC">
        <w:trPr>
          <w:trHeight w:val="524"/>
        </w:trPr>
        <w:tc>
          <w:tcPr>
            <w:tcW w:w="639" w:type="dxa"/>
            <w:vMerge w:val="restart"/>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项目决策</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（15分）</w:t>
            </w:r>
          </w:p>
        </w:tc>
        <w:tc>
          <w:tcPr>
            <w:tcW w:w="811" w:type="dxa"/>
            <w:vMerge w:val="restart"/>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决策</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过程</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（10分）</w:t>
            </w: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决策</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依据充分性</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（5分）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决策（项目立项）符合法律法规、相关政策、发展规划以及部门职责，用以反映和考核决策（立项）的依据情况。</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①决策（立项）符合国家相关法律法规、国民经济发展规划和相关政策（1分）；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②决策（立项）符合行业发展规划和政策要求（1分）；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③决策（立项）与部门职责范围相符，属于部门履职所需（1分）；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④属于公共财政支持范围，符合中央、地方事权支出责任划分原则（1分）；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⑤与相关部门同类支出或部门内部相关支出重复（1分）。</w:t>
            </w:r>
          </w:p>
        </w:tc>
      </w:tr>
      <w:tr w:rsidR="003D5EA9" w:rsidTr="00A33F3E">
        <w:trPr>
          <w:trHeight w:val="1142"/>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决策</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程序规范性</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（5分）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项目申请、设立过程符合相关要求，用以反映和考核决策（立项）的规范情况。</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①按照规定的程序申请设立（2分）；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②审批文件、材料符合相关要求（2分）；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③事前已经过必要的可行性研究、专家论证、风险评估、绩效评估、集体决策（1分）。</w:t>
            </w:r>
          </w:p>
        </w:tc>
      </w:tr>
      <w:tr w:rsidR="003D5EA9" w:rsidTr="003D5EA9">
        <w:trPr>
          <w:trHeight w:val="857"/>
        </w:trPr>
        <w:tc>
          <w:tcPr>
            <w:tcW w:w="639" w:type="dxa"/>
            <w:vMerge/>
            <w:noWrap/>
            <w:vAlign w:val="center"/>
          </w:tcPr>
          <w:p w:rsidR="003D5EA9" w:rsidRDefault="003D5EA9" w:rsidP="00E768A3">
            <w:pPr>
              <w:spacing w:line="260" w:lineRule="exact"/>
              <w:jc w:val="center"/>
              <w:rPr>
                <w:rFonts w:ascii="仿宋" w:eastAsia="仿宋" w:hAnsi="仿宋" w:cs="宋体"/>
                <w:kern w:val="0"/>
                <w:sz w:val="20"/>
                <w:szCs w:val="20"/>
              </w:rPr>
            </w:pPr>
          </w:p>
        </w:tc>
        <w:tc>
          <w:tcPr>
            <w:tcW w:w="811" w:type="dxa"/>
            <w:vMerge w:val="restart"/>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绩效</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目标</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（5分））</w:t>
            </w:r>
          </w:p>
        </w:tc>
        <w:tc>
          <w:tcPr>
            <w:tcW w:w="988" w:type="dxa"/>
            <w:noWrap/>
            <w:vAlign w:val="center"/>
          </w:tcPr>
          <w:p w:rsidR="003D5EA9" w:rsidRDefault="003D5EA9" w:rsidP="00E768A3">
            <w:pPr>
              <w:jc w:val="center"/>
              <w:rPr>
                <w:rFonts w:ascii="仿宋" w:eastAsia="仿宋" w:hAnsi="仿宋" w:cs="宋体"/>
                <w:kern w:val="0"/>
                <w:sz w:val="20"/>
                <w:szCs w:val="20"/>
              </w:rPr>
            </w:pPr>
            <w:r>
              <w:rPr>
                <w:rFonts w:ascii="仿宋" w:eastAsia="仿宋" w:hAnsi="仿宋" w:cs="宋体" w:hint="eastAsia"/>
                <w:kern w:val="0"/>
                <w:sz w:val="20"/>
                <w:szCs w:val="20"/>
              </w:rPr>
              <w:t>绩效目标</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合理性</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（3分）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所设定的绩效目标依据充分，符合客观实际，用以反映和考核项目支出绩效目标与项目支出实施的相符情况。</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①项目支出有绩效目标（1分）；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②项目支出绩效目标与实际工作内容具有相关性（1分）；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③项目支出预期产出效益和效果符合正常的业绩水平；与预算确定的项目支出投资额或资金量相匹配（1分）。</w:t>
            </w:r>
          </w:p>
        </w:tc>
      </w:tr>
      <w:tr w:rsidR="003D5EA9" w:rsidTr="00155251">
        <w:trPr>
          <w:trHeight w:val="1804"/>
        </w:trPr>
        <w:tc>
          <w:tcPr>
            <w:tcW w:w="639" w:type="dxa"/>
            <w:vMerge/>
            <w:noWrap/>
            <w:vAlign w:val="center"/>
          </w:tcPr>
          <w:p w:rsidR="003D5EA9" w:rsidRDefault="003D5EA9" w:rsidP="00E768A3">
            <w:pPr>
              <w:spacing w:line="260" w:lineRule="exact"/>
              <w:jc w:val="center"/>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center"/>
              <w:rPr>
                <w:rFonts w:ascii="仿宋" w:eastAsia="仿宋" w:hAnsi="仿宋" w:cs="宋体"/>
                <w:kern w:val="0"/>
                <w:sz w:val="20"/>
                <w:szCs w:val="20"/>
              </w:rPr>
            </w:pPr>
          </w:p>
        </w:tc>
        <w:tc>
          <w:tcPr>
            <w:tcW w:w="988" w:type="dxa"/>
            <w:noWrap/>
            <w:vAlign w:val="center"/>
          </w:tcPr>
          <w:p w:rsidR="003D5EA9" w:rsidRDefault="003D5EA9" w:rsidP="00E768A3">
            <w:pPr>
              <w:jc w:val="center"/>
              <w:rPr>
                <w:rFonts w:ascii="仿宋" w:eastAsia="仿宋" w:hAnsi="仿宋" w:cs="宋体"/>
                <w:kern w:val="0"/>
                <w:sz w:val="20"/>
                <w:szCs w:val="20"/>
              </w:rPr>
            </w:pPr>
            <w:r>
              <w:rPr>
                <w:rFonts w:ascii="仿宋" w:eastAsia="仿宋" w:hAnsi="仿宋" w:cs="宋体" w:hint="eastAsia"/>
                <w:kern w:val="0"/>
                <w:sz w:val="20"/>
                <w:szCs w:val="20"/>
              </w:rPr>
              <w:t>绩效指标</w:t>
            </w:r>
          </w:p>
          <w:p w:rsidR="003D5EA9" w:rsidRDefault="003D5EA9" w:rsidP="00E768A3">
            <w:pPr>
              <w:jc w:val="center"/>
              <w:rPr>
                <w:rFonts w:ascii="仿宋" w:eastAsia="仿宋" w:hAnsi="仿宋" w:cs="宋体"/>
                <w:kern w:val="0"/>
                <w:sz w:val="20"/>
                <w:szCs w:val="20"/>
              </w:rPr>
            </w:pPr>
            <w:r>
              <w:rPr>
                <w:rFonts w:ascii="仿宋" w:eastAsia="仿宋" w:hAnsi="仿宋" w:cs="宋体" w:hint="eastAsia"/>
                <w:kern w:val="0"/>
                <w:sz w:val="20"/>
                <w:szCs w:val="20"/>
              </w:rPr>
              <w:t>明确性</w:t>
            </w:r>
          </w:p>
          <w:p w:rsidR="003D5EA9" w:rsidRDefault="003D5EA9" w:rsidP="00E768A3">
            <w:pPr>
              <w:jc w:val="center"/>
              <w:rPr>
                <w:rFonts w:ascii="仿宋" w:eastAsia="仿宋" w:hAnsi="仿宋" w:cs="宋体"/>
                <w:kern w:val="0"/>
                <w:sz w:val="20"/>
                <w:szCs w:val="20"/>
              </w:rPr>
            </w:pPr>
            <w:r>
              <w:rPr>
                <w:rFonts w:ascii="仿宋" w:eastAsia="仿宋" w:hAnsi="仿宋" w:cs="宋体" w:hint="eastAsia"/>
                <w:kern w:val="0"/>
                <w:sz w:val="20"/>
                <w:szCs w:val="20"/>
              </w:rPr>
              <w:t>（2分）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所设定的绩效目标依据充分，符合客观实际，用以反映和考核绩效目标与预算支出实施的相符情况。</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①是否将预算支出绩效目标细化分解为具体的绩效指标（1分）；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②是否通过清晰、可衡量的指标值予以体现（0.5分）；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③是否与预算支出目标任务数或计划数相对应（0.5分）。</w:t>
            </w:r>
          </w:p>
        </w:tc>
      </w:tr>
      <w:tr w:rsidR="003D5EA9" w:rsidTr="003D5EA9">
        <w:trPr>
          <w:trHeight w:val="857"/>
        </w:trPr>
        <w:tc>
          <w:tcPr>
            <w:tcW w:w="639" w:type="dxa"/>
            <w:vMerge w:val="restart"/>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管理 （25分）</w:t>
            </w:r>
          </w:p>
        </w:tc>
        <w:tc>
          <w:tcPr>
            <w:tcW w:w="811" w:type="dxa"/>
            <w:vMerge w:val="restart"/>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资金</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到位</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（5分）</w:t>
            </w: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资金</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到位率</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（3分）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实际到位/计划到位*100%。</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根据项目资金的实际到位率计算得分。</w:t>
            </w:r>
          </w:p>
        </w:tc>
      </w:tr>
      <w:tr w:rsidR="003D5EA9" w:rsidTr="003D5EA9">
        <w:trPr>
          <w:trHeight w:val="708"/>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预算</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执行率</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（2分）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实际支出资金/实际到位资金×100%。</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根据项目资金的实际执行率计算得分。</w:t>
            </w:r>
          </w:p>
        </w:tc>
      </w:tr>
      <w:tr w:rsidR="003D5EA9" w:rsidTr="003D5EA9">
        <w:trPr>
          <w:trHeight w:val="954"/>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val="restart"/>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资金</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管理</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（10分）</w:t>
            </w: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资金</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使用合规性</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（6分）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资金使用是否符合相关的财务管理制度规定，无截留、挤占、挪用、虐列支出等情况；无超标准开支情况；无超预算情况。</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①符合国家财经法规和财务管理制度以及有关专项资金管理办法的规定（2分）；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②资金的拨付有完整的审批程序和手续（2分）；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③符合预算批复或合同规定的用途（2分）；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若存在截留、挤占、挪用、虐列支出等情况，每出现一项扣2分，扣完为止。</w:t>
            </w:r>
          </w:p>
        </w:tc>
      </w:tr>
      <w:tr w:rsidR="003D5EA9" w:rsidTr="003D5EA9">
        <w:trPr>
          <w:trHeight w:val="863"/>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财务</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管理</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（4分）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资金管理、费用支出等制度健全；制度执行严格；会计核算规范。</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①财务制度健全（2分）；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②严格执行制度（1分）；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③会计核算规范（1分）。</w:t>
            </w:r>
          </w:p>
        </w:tc>
      </w:tr>
      <w:tr w:rsidR="003D5EA9" w:rsidTr="003D5EA9">
        <w:trPr>
          <w:trHeight w:val="780"/>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val="restart"/>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组织</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实施</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（10分）</w:t>
            </w: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组织</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机构</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（1分）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机构健全、分工明确。</w:t>
            </w:r>
          </w:p>
        </w:tc>
        <w:tc>
          <w:tcPr>
            <w:tcW w:w="4678" w:type="dxa"/>
            <w:noWrap/>
            <w:vAlign w:val="center"/>
          </w:tcPr>
          <w:p w:rsidR="003D5EA9" w:rsidRDefault="003D5EA9" w:rsidP="00E768A3">
            <w:pPr>
              <w:spacing w:line="260" w:lineRule="exact"/>
              <w:ind w:left="200" w:hangingChars="100" w:hanging="200"/>
              <w:jc w:val="left"/>
              <w:rPr>
                <w:rFonts w:ascii="仿宋" w:eastAsia="仿宋" w:hAnsi="仿宋" w:cs="宋体"/>
                <w:kern w:val="0"/>
                <w:sz w:val="20"/>
                <w:szCs w:val="20"/>
              </w:rPr>
            </w:pPr>
            <w:r>
              <w:rPr>
                <w:rFonts w:ascii="仿宋" w:eastAsia="仿宋" w:hAnsi="仿宋" w:cs="宋体" w:hint="eastAsia"/>
                <w:kern w:val="0"/>
                <w:sz w:val="20"/>
                <w:szCs w:val="20"/>
              </w:rPr>
              <w:t>机构健全、人员分工明确（1分）。</w:t>
            </w:r>
          </w:p>
        </w:tc>
      </w:tr>
      <w:tr w:rsidR="003D5EA9" w:rsidTr="009751FC">
        <w:trPr>
          <w:trHeight w:val="873"/>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管理</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制度</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（3分）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项目管理制度健全；严格执行相关管理制度。</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①制定或具有相应的项目管理制度（2分）；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②项目管理制度合法、合规、完整（1分）</w:t>
            </w:r>
          </w:p>
        </w:tc>
      </w:tr>
      <w:tr w:rsidR="003D5EA9" w:rsidTr="003D5EA9">
        <w:trPr>
          <w:trHeight w:val="925"/>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实施</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（6分）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项目支出实施是否符合相关业务管理规定。</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①遵守相关法律法规和相关管理规定（2分）；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②项目支出调整及支出调整手续是否完备（2分）；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③项目支出合同书、验收报告、技术鉴定等资料是否齐全并及时归档（2分）。</w:t>
            </w:r>
          </w:p>
        </w:tc>
      </w:tr>
      <w:tr w:rsidR="003D5EA9" w:rsidTr="003D5EA9">
        <w:trPr>
          <w:trHeight w:val="649"/>
        </w:trPr>
        <w:tc>
          <w:tcPr>
            <w:tcW w:w="639" w:type="dxa"/>
            <w:vMerge w:val="restart"/>
            <w:noWrap/>
            <w:vAlign w:val="center"/>
          </w:tcPr>
          <w:p w:rsidR="003D5EA9" w:rsidRDefault="003D5EA9" w:rsidP="00E768A3">
            <w:pPr>
              <w:spacing w:line="260" w:lineRule="exact"/>
              <w:jc w:val="center"/>
              <w:rPr>
                <w:rFonts w:ascii="仿宋" w:eastAsia="仿宋" w:hAnsi="仿宋" w:cs="宋体"/>
                <w:kern w:val="0"/>
                <w:sz w:val="20"/>
                <w:szCs w:val="20"/>
              </w:rPr>
            </w:pPr>
          </w:p>
          <w:p w:rsidR="003D5EA9" w:rsidRDefault="003D5EA9" w:rsidP="00E768A3">
            <w:pPr>
              <w:spacing w:line="260" w:lineRule="exact"/>
              <w:jc w:val="center"/>
              <w:rPr>
                <w:rFonts w:ascii="仿宋" w:eastAsia="仿宋" w:hAnsi="仿宋" w:cs="宋体"/>
                <w:kern w:val="0"/>
                <w:sz w:val="20"/>
                <w:szCs w:val="20"/>
              </w:rPr>
            </w:pPr>
          </w:p>
          <w:p w:rsidR="003D5EA9" w:rsidRDefault="003D5EA9" w:rsidP="00E768A3">
            <w:pPr>
              <w:spacing w:line="260" w:lineRule="exact"/>
              <w:jc w:val="center"/>
              <w:rPr>
                <w:rFonts w:ascii="仿宋" w:eastAsia="仿宋" w:hAnsi="仿宋" w:cs="宋体"/>
                <w:kern w:val="0"/>
                <w:sz w:val="20"/>
                <w:szCs w:val="20"/>
              </w:rPr>
            </w:pP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lastRenderedPageBreak/>
              <w:t>项目</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绩效（60分）</w:t>
            </w:r>
          </w:p>
        </w:tc>
        <w:tc>
          <w:tcPr>
            <w:tcW w:w="811" w:type="dxa"/>
            <w:vMerge w:val="restart"/>
            <w:noWrap/>
            <w:vAlign w:val="center"/>
          </w:tcPr>
          <w:p w:rsidR="003D5EA9" w:rsidRDefault="003D5EA9" w:rsidP="00E768A3">
            <w:pPr>
              <w:spacing w:line="260" w:lineRule="exact"/>
              <w:jc w:val="center"/>
              <w:rPr>
                <w:rFonts w:ascii="仿宋" w:eastAsia="仿宋" w:hAnsi="仿宋" w:cs="宋体"/>
                <w:kern w:val="0"/>
                <w:sz w:val="20"/>
                <w:szCs w:val="20"/>
              </w:rPr>
            </w:pPr>
          </w:p>
          <w:p w:rsidR="003D5EA9" w:rsidRDefault="003D5EA9" w:rsidP="00E768A3">
            <w:pPr>
              <w:spacing w:line="260" w:lineRule="exact"/>
              <w:jc w:val="center"/>
              <w:rPr>
                <w:rFonts w:ascii="仿宋" w:eastAsia="仿宋" w:hAnsi="仿宋" w:cs="宋体"/>
                <w:kern w:val="0"/>
                <w:sz w:val="20"/>
                <w:szCs w:val="20"/>
              </w:rPr>
            </w:pP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lastRenderedPageBreak/>
              <w:t>产出</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（20分）</w:t>
            </w: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lastRenderedPageBreak/>
              <w:t>产出</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数量</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（5分）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实际产出数/计划产出数×100%。</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对照绩效目标，按实际产出数量率计算得分（5分）。</w:t>
            </w:r>
          </w:p>
        </w:tc>
      </w:tr>
      <w:tr w:rsidR="003D5EA9" w:rsidTr="003D5EA9">
        <w:trPr>
          <w:trHeight w:val="819"/>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产出</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质量</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（5分）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质量达标产出数/实际产出数×100%。</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对照绩效目标，按实际产出质量率计算得分（5分）。</w:t>
            </w:r>
          </w:p>
        </w:tc>
      </w:tr>
      <w:tr w:rsidR="003D5EA9" w:rsidTr="003D5EA9">
        <w:trPr>
          <w:trHeight w:val="729"/>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产出</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时效</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（5分）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实际完成时间与计划完成时间的比较。</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项目实施</w:t>
            </w:r>
            <w:r>
              <w:rPr>
                <w:rFonts w:ascii="仿宋" w:eastAsia="仿宋" w:hAnsi="仿宋" w:cs="宋体"/>
                <w:kern w:val="0"/>
                <w:sz w:val="20"/>
                <w:szCs w:val="20"/>
              </w:rPr>
              <w:t>按</w:t>
            </w:r>
            <w:r>
              <w:rPr>
                <w:rFonts w:ascii="仿宋" w:eastAsia="仿宋" w:hAnsi="仿宋" w:cs="宋体" w:hint="eastAsia"/>
                <w:kern w:val="0"/>
                <w:sz w:val="20"/>
                <w:szCs w:val="20"/>
              </w:rPr>
              <w:t>计划</w:t>
            </w:r>
            <w:r>
              <w:rPr>
                <w:rFonts w:ascii="仿宋" w:eastAsia="仿宋" w:hAnsi="仿宋" w:cs="宋体"/>
                <w:kern w:val="0"/>
                <w:sz w:val="20"/>
                <w:szCs w:val="20"/>
              </w:rPr>
              <w:t>进度</w:t>
            </w:r>
            <w:r>
              <w:rPr>
                <w:rFonts w:ascii="仿宋" w:eastAsia="仿宋" w:hAnsi="仿宋" w:cs="宋体" w:hint="eastAsia"/>
                <w:kern w:val="0"/>
                <w:sz w:val="20"/>
                <w:szCs w:val="20"/>
              </w:rPr>
              <w:t>全部</w:t>
            </w:r>
            <w:r>
              <w:rPr>
                <w:rFonts w:ascii="仿宋" w:eastAsia="仿宋" w:hAnsi="仿宋" w:cs="宋体"/>
                <w:kern w:val="0"/>
                <w:sz w:val="20"/>
                <w:szCs w:val="20"/>
              </w:rPr>
              <w:t>完成</w:t>
            </w:r>
            <w:r>
              <w:rPr>
                <w:rFonts w:ascii="仿宋" w:eastAsia="仿宋" w:hAnsi="仿宋" w:cs="宋体" w:hint="eastAsia"/>
                <w:kern w:val="0"/>
                <w:sz w:val="20"/>
                <w:szCs w:val="20"/>
              </w:rPr>
              <w:t>（5分）。</w:t>
            </w:r>
          </w:p>
        </w:tc>
      </w:tr>
      <w:tr w:rsidR="003D5EA9" w:rsidTr="003D5EA9">
        <w:trPr>
          <w:trHeight w:val="655"/>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产出</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成本</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（5分）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color w:val="000000"/>
                <w:kern w:val="0"/>
                <w:szCs w:val="21"/>
              </w:rPr>
              <w:t>（计划成本-实际成本）/计划成本×100%。</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对照绩效目标，按成本节约率计算得分（5分）。</w:t>
            </w:r>
          </w:p>
        </w:tc>
      </w:tr>
      <w:tr w:rsidR="003D5EA9" w:rsidTr="003D5EA9">
        <w:trPr>
          <w:trHeight w:val="580"/>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val="restart"/>
            <w:noWrap/>
            <w:vAlign w:val="center"/>
          </w:tcPr>
          <w:p w:rsidR="003D5EA9" w:rsidRDefault="003D5EA9" w:rsidP="00E768A3">
            <w:pPr>
              <w:spacing w:line="260" w:lineRule="exact"/>
              <w:rPr>
                <w:rFonts w:ascii="仿宋" w:eastAsia="仿宋" w:hAnsi="仿宋" w:cs="宋体"/>
                <w:kern w:val="0"/>
                <w:sz w:val="20"/>
                <w:szCs w:val="20"/>
              </w:rPr>
            </w:pP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效果</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（40分）</w:t>
            </w: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经济</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效益</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（8分）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根据项目实际，标识所产生的直接或间接的经济效益。</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对照绩效目标，按经济效益实现程度计算得分（8分）。</w:t>
            </w:r>
          </w:p>
        </w:tc>
      </w:tr>
      <w:tr w:rsidR="003D5EA9" w:rsidTr="003D5EA9">
        <w:trPr>
          <w:trHeight w:val="635"/>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社会</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效益</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（8分）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根据项目实际，标识所产生的社会效益。</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对照绩效目标，按社会效益实现程度计算得分（8分）</w:t>
            </w:r>
          </w:p>
        </w:tc>
      </w:tr>
      <w:tr w:rsidR="003D5EA9" w:rsidTr="003D5EA9">
        <w:trPr>
          <w:trHeight w:val="688"/>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环境</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效益</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（8分）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根据项目实际，标识对环境所产生的积极或消极影响。</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对照绩效目标，按对环境所产生的实际影响程度计算得分（8分）</w:t>
            </w:r>
          </w:p>
        </w:tc>
      </w:tr>
      <w:tr w:rsidR="003D5EA9" w:rsidTr="003D5EA9">
        <w:trPr>
          <w:trHeight w:val="851"/>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可持续</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影响（8分）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项目产出能持续运用；项目运行所依赖的政策制度能持续执行。</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项目产出能持续运用（4分）</w:t>
            </w:r>
          </w:p>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所依赖的政策制度能持续执行（4分）</w:t>
            </w:r>
          </w:p>
        </w:tc>
      </w:tr>
      <w:tr w:rsidR="003D5EA9" w:rsidTr="003D5EA9">
        <w:trPr>
          <w:trHeight w:val="851"/>
        </w:trPr>
        <w:tc>
          <w:tcPr>
            <w:tcW w:w="639"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811" w:type="dxa"/>
            <w:vMerge/>
            <w:noWrap/>
            <w:vAlign w:val="center"/>
          </w:tcPr>
          <w:p w:rsidR="003D5EA9" w:rsidRDefault="003D5EA9" w:rsidP="00E768A3">
            <w:pPr>
              <w:spacing w:line="260" w:lineRule="exact"/>
              <w:jc w:val="left"/>
              <w:rPr>
                <w:rFonts w:ascii="仿宋" w:eastAsia="仿宋" w:hAnsi="仿宋" w:cs="宋体"/>
                <w:kern w:val="0"/>
                <w:sz w:val="20"/>
                <w:szCs w:val="20"/>
              </w:rPr>
            </w:pPr>
          </w:p>
        </w:tc>
        <w:tc>
          <w:tcPr>
            <w:tcW w:w="988" w:type="dxa"/>
            <w:noWrap/>
            <w:vAlign w:val="center"/>
          </w:tcPr>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服务对象</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满意度</w:t>
            </w:r>
          </w:p>
          <w:p w:rsidR="003D5EA9" w:rsidRDefault="003D5EA9" w:rsidP="00E768A3">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（8分）</w:t>
            </w:r>
          </w:p>
        </w:tc>
        <w:tc>
          <w:tcPr>
            <w:tcW w:w="1843"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项目预期服务对象对项目实施的满意程度。</w:t>
            </w:r>
          </w:p>
        </w:tc>
        <w:tc>
          <w:tcPr>
            <w:tcW w:w="4678" w:type="dxa"/>
            <w:noWrap/>
            <w:vAlign w:val="center"/>
          </w:tcPr>
          <w:p w:rsidR="003D5EA9" w:rsidRDefault="003D5EA9" w:rsidP="00E768A3">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按收集到的项目服务对象的满意率计算得分（8分）</w:t>
            </w:r>
          </w:p>
        </w:tc>
      </w:tr>
    </w:tbl>
    <w:p w:rsidR="003D5EA9" w:rsidRPr="003D5EA9" w:rsidRDefault="003D5EA9" w:rsidP="003D5EA9">
      <w:pPr>
        <w:pStyle w:val="a0"/>
      </w:pPr>
    </w:p>
    <w:p w:rsidR="00566B9E" w:rsidRDefault="00427E2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（一）资金投入情况分析</w:t>
      </w:r>
    </w:p>
    <w:p w:rsidR="00566B9E" w:rsidRDefault="00427E2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项目资金到位情况分析</w:t>
      </w:r>
    </w:p>
    <w:p w:rsidR="00566B9E" w:rsidRDefault="00427E2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截至2022年12月31日，2022年我区城乡居民医保各级财政补助资金到位4936.21万元，其中：中央补助2833.7万元，省级补助1230.94万元，</w:t>
      </w:r>
      <w:r w:rsidR="00AF7578">
        <w:rPr>
          <w:rFonts w:ascii="仿宋" w:eastAsia="仿宋" w:hAnsi="仿宋" w:cs="仿宋" w:hint="eastAsia"/>
          <w:sz w:val="32"/>
          <w:szCs w:val="32"/>
        </w:rPr>
        <w:t>市级补助348.63万元，区级补助522.94万元。</w:t>
      </w:r>
      <w:r>
        <w:rPr>
          <w:rFonts w:ascii="仿宋" w:eastAsia="仿宋" w:hAnsi="仿宋" w:cs="仿宋" w:hint="eastAsia"/>
          <w:sz w:val="32"/>
          <w:szCs w:val="32"/>
        </w:rPr>
        <w:t>资金到位率100%。</w:t>
      </w:r>
    </w:p>
    <w:p w:rsidR="00566B9E" w:rsidRDefault="00427E2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项目资金执行情况分析</w:t>
      </w:r>
    </w:p>
    <w:p w:rsidR="00566B9E" w:rsidRDefault="00427E27" w:rsidP="005059A8">
      <w:pPr>
        <w:adjustRightInd w:val="0"/>
        <w:snapToGrid w:val="0"/>
        <w:spacing w:line="560" w:lineRule="exact"/>
        <w:ind w:firstLine="630"/>
        <w:rPr>
          <w:rFonts w:ascii="仿宋" w:eastAsia="仿宋" w:hAnsi="仿宋" w:cs="仿宋"/>
          <w:color w:val="000000"/>
          <w:sz w:val="32"/>
          <w:szCs w:val="32"/>
        </w:rPr>
      </w:pPr>
      <w:r>
        <w:rPr>
          <w:rFonts w:ascii="仿宋" w:eastAsia="仿宋" w:hAnsi="仿宋" w:cs="仿宋" w:hint="eastAsia"/>
          <w:sz w:val="32"/>
          <w:szCs w:val="32"/>
        </w:rPr>
        <w:t>截至2022年12月31日，</w:t>
      </w:r>
      <w:r>
        <w:rPr>
          <w:rFonts w:ascii="仿宋" w:eastAsia="仿宋" w:hAnsi="仿宋" w:cs="仿宋" w:hint="eastAsia"/>
          <w:color w:val="000000"/>
          <w:sz w:val="32"/>
          <w:szCs w:val="32"/>
        </w:rPr>
        <w:t>202</w:t>
      </w:r>
      <w:r w:rsidR="007A1C87">
        <w:rPr>
          <w:rFonts w:ascii="仿宋" w:eastAsia="仿宋" w:hAnsi="仿宋" w:cs="仿宋" w:hint="eastAsia"/>
          <w:color w:val="000000"/>
          <w:sz w:val="32"/>
          <w:szCs w:val="32"/>
        </w:rPr>
        <w:t>2</w:t>
      </w:r>
      <w:r>
        <w:rPr>
          <w:rFonts w:ascii="仿宋" w:eastAsia="仿宋" w:hAnsi="仿宋" w:cs="仿宋" w:hint="eastAsia"/>
          <w:color w:val="000000"/>
          <w:sz w:val="32"/>
          <w:szCs w:val="32"/>
        </w:rPr>
        <w:t>年我区城乡居民医保资金支出</w:t>
      </w:r>
      <w:r w:rsidR="005059A8">
        <w:rPr>
          <w:rFonts w:ascii="仿宋" w:eastAsia="仿宋" w:hAnsi="仿宋" w:cs="仿宋" w:hint="eastAsia"/>
          <w:color w:val="000000"/>
          <w:sz w:val="32"/>
          <w:szCs w:val="32"/>
        </w:rPr>
        <w:t>5751.32</w:t>
      </w:r>
      <w:r w:rsidR="005102D9">
        <w:rPr>
          <w:rFonts w:ascii="仿宋" w:eastAsia="仿宋" w:hAnsi="仿宋" w:cs="仿宋" w:hint="eastAsia"/>
          <w:color w:val="000000"/>
          <w:sz w:val="32"/>
          <w:szCs w:val="32"/>
        </w:rPr>
        <w:t>万</w:t>
      </w:r>
      <w:r w:rsidRPr="00EC72FB">
        <w:rPr>
          <w:rFonts w:ascii="仿宋" w:eastAsia="仿宋" w:hAnsi="仿宋" w:cs="仿宋" w:hint="eastAsia"/>
          <w:color w:val="000000"/>
          <w:sz w:val="32"/>
          <w:szCs w:val="32"/>
        </w:rPr>
        <w:t>元</w:t>
      </w:r>
      <w:r>
        <w:rPr>
          <w:rFonts w:ascii="仿宋" w:eastAsia="仿宋" w:hAnsi="仿宋" w:cs="仿宋" w:hint="eastAsia"/>
          <w:color w:val="000000"/>
          <w:sz w:val="32"/>
          <w:szCs w:val="32"/>
        </w:rPr>
        <w:t>，其中：基本医疗保险待遇支出</w:t>
      </w:r>
      <w:r w:rsidR="00A04671">
        <w:rPr>
          <w:rFonts w:ascii="仿宋" w:eastAsia="仿宋" w:hAnsi="仿宋" w:cs="仿宋" w:hint="eastAsia"/>
          <w:color w:val="000000"/>
          <w:sz w:val="32"/>
          <w:szCs w:val="32"/>
        </w:rPr>
        <w:t>48</w:t>
      </w:r>
      <w:r w:rsidR="005059A8">
        <w:rPr>
          <w:rFonts w:ascii="仿宋" w:eastAsia="仿宋" w:hAnsi="仿宋" w:cs="仿宋" w:hint="eastAsia"/>
          <w:color w:val="000000"/>
          <w:sz w:val="32"/>
          <w:szCs w:val="32"/>
        </w:rPr>
        <w:t>04.74</w:t>
      </w:r>
      <w:r w:rsidRPr="00EC72FB">
        <w:rPr>
          <w:rFonts w:ascii="仿宋" w:eastAsia="仿宋" w:hAnsi="仿宋" w:cs="仿宋" w:hint="eastAsia"/>
          <w:sz w:val="32"/>
          <w:szCs w:val="32"/>
        </w:rPr>
        <w:t>万</w:t>
      </w:r>
      <w:r w:rsidRPr="00EC72FB">
        <w:rPr>
          <w:rFonts w:ascii="仿宋" w:eastAsia="仿宋" w:hAnsi="仿宋" w:cs="仿宋" w:hint="eastAsia"/>
          <w:color w:val="000000"/>
          <w:sz w:val="32"/>
          <w:szCs w:val="32"/>
        </w:rPr>
        <w:t>元</w:t>
      </w:r>
      <w:r>
        <w:rPr>
          <w:rFonts w:ascii="仿宋" w:eastAsia="仿宋" w:hAnsi="仿宋" w:cs="仿宋" w:hint="eastAsia"/>
          <w:color w:val="000000"/>
          <w:sz w:val="32"/>
          <w:szCs w:val="32"/>
        </w:rPr>
        <w:t>，大病保险支出</w:t>
      </w:r>
      <w:r w:rsidR="00A04671">
        <w:rPr>
          <w:rFonts w:ascii="仿宋" w:eastAsia="仿宋" w:hAnsi="仿宋" w:cs="仿宋" w:hint="eastAsia"/>
          <w:color w:val="000000"/>
          <w:sz w:val="32"/>
          <w:szCs w:val="32"/>
        </w:rPr>
        <w:t>946.58</w:t>
      </w:r>
      <w:r w:rsidRPr="00EC72FB">
        <w:rPr>
          <w:rFonts w:ascii="仿宋" w:eastAsia="仿宋" w:hAnsi="仿宋" w:cs="仿宋" w:hint="eastAsia"/>
          <w:sz w:val="32"/>
          <w:szCs w:val="32"/>
        </w:rPr>
        <w:t>万</w:t>
      </w:r>
      <w:r w:rsidRPr="00EC72FB">
        <w:rPr>
          <w:rFonts w:ascii="仿宋" w:eastAsia="仿宋" w:hAnsi="仿宋" w:cs="仿宋" w:hint="eastAsia"/>
          <w:color w:val="000000"/>
          <w:sz w:val="32"/>
          <w:szCs w:val="32"/>
        </w:rPr>
        <w:t>元</w:t>
      </w:r>
      <w:r>
        <w:rPr>
          <w:rFonts w:ascii="仿宋" w:eastAsia="仿宋" w:hAnsi="仿宋" w:cs="仿宋" w:hint="eastAsia"/>
          <w:color w:val="000000"/>
          <w:sz w:val="32"/>
          <w:szCs w:val="32"/>
        </w:rPr>
        <w:t>。</w:t>
      </w:r>
    </w:p>
    <w:p w:rsidR="00566B9E" w:rsidRDefault="00427E2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项目资金管理情况分析</w:t>
      </w:r>
    </w:p>
    <w:p w:rsidR="00566B9E" w:rsidRDefault="00427E27">
      <w:pPr>
        <w:spacing w:line="560" w:lineRule="exact"/>
        <w:ind w:firstLineChars="200" w:firstLine="640"/>
        <w:rPr>
          <w:rFonts w:eastAsia="仿宋" w:hAnsi="仿宋"/>
          <w:color w:val="000000"/>
          <w:sz w:val="32"/>
          <w:szCs w:val="32"/>
        </w:rPr>
      </w:pPr>
      <w:r>
        <w:rPr>
          <w:rFonts w:eastAsia="仿宋" w:hAnsi="仿宋"/>
          <w:color w:val="000000"/>
          <w:sz w:val="32"/>
          <w:szCs w:val="32"/>
        </w:rPr>
        <w:lastRenderedPageBreak/>
        <w:t>根据资金预算情况，制定了年度城乡居民医保实施方案。按城乡居民医保基金财务管理制度要求，严格管理城乡居民医保基金的收缴、使用、支付，在资金管理上强化责任意识，建立健全管理制度，定期调度资金拨付情况，提高预算执行效率和资金使用效益，确保资金使用安全。</w:t>
      </w:r>
    </w:p>
    <w:p w:rsidR="00566B9E" w:rsidRDefault="00427E2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（二）总体绩效目标完成情况分析</w:t>
      </w:r>
    </w:p>
    <w:p w:rsidR="00566B9E" w:rsidRDefault="00427E27">
      <w:pPr>
        <w:spacing w:line="560" w:lineRule="exact"/>
        <w:ind w:firstLineChars="200" w:firstLine="640"/>
        <w:rPr>
          <w:rFonts w:eastAsia="仿宋" w:hAnsi="仿宋"/>
          <w:color w:val="000000"/>
          <w:spacing w:val="-3"/>
          <w:sz w:val="32"/>
          <w:szCs w:val="32"/>
        </w:rPr>
      </w:pPr>
      <w:r>
        <w:rPr>
          <w:rFonts w:ascii="仿宋" w:eastAsia="仿宋" w:hAnsi="仿宋" w:cs="仿宋" w:hint="eastAsia"/>
          <w:color w:val="000000"/>
          <w:sz w:val="32"/>
          <w:szCs w:val="32"/>
        </w:rPr>
        <w:t>1.</w:t>
      </w:r>
      <w:r>
        <w:rPr>
          <w:rFonts w:eastAsia="仿宋" w:hAnsi="仿宋"/>
          <w:color w:val="000000"/>
          <w:sz w:val="32"/>
          <w:szCs w:val="32"/>
        </w:rPr>
        <w:t>强化政策宣传，提升知晓率。</w:t>
      </w:r>
      <w:r>
        <w:rPr>
          <w:rFonts w:eastAsia="仿宋" w:hAnsi="仿宋" w:hint="eastAsia"/>
          <w:b/>
          <w:bCs/>
          <w:color w:val="000000"/>
          <w:sz w:val="32"/>
          <w:szCs w:val="32"/>
        </w:rPr>
        <w:t>一是</w:t>
      </w:r>
      <w:r>
        <w:rPr>
          <w:rFonts w:eastAsia="仿宋" w:hAnsi="仿宋"/>
          <w:color w:val="000000"/>
          <w:spacing w:val="-3"/>
          <w:sz w:val="32"/>
          <w:szCs w:val="32"/>
        </w:rPr>
        <w:t>以各级各类会议、培训为媒介，大力解读城乡居民医保筹资政策，并结合实例广泛宣传城乡居民医保政策，用患重大疾病从中得到医疗救助实惠的典型事例引导居民积极参保。</w:t>
      </w:r>
      <w:r>
        <w:rPr>
          <w:rFonts w:eastAsia="仿宋" w:hAnsi="仿宋"/>
          <w:b/>
          <w:bCs/>
          <w:color w:val="000000"/>
          <w:spacing w:val="-3"/>
          <w:sz w:val="32"/>
          <w:szCs w:val="32"/>
        </w:rPr>
        <w:t>二是</w:t>
      </w:r>
      <w:r>
        <w:rPr>
          <w:rFonts w:eastAsia="仿宋" w:hAnsi="仿宋"/>
          <w:color w:val="000000"/>
          <w:spacing w:val="-3"/>
          <w:sz w:val="32"/>
          <w:szCs w:val="32"/>
        </w:rPr>
        <w:t>印发城乡居民医保政策宣传单</w:t>
      </w:r>
      <w:r>
        <w:rPr>
          <w:rFonts w:eastAsia="仿宋" w:hAnsi="仿宋" w:hint="eastAsia"/>
          <w:color w:val="000000"/>
          <w:spacing w:val="-3"/>
          <w:sz w:val="32"/>
          <w:szCs w:val="32"/>
        </w:rPr>
        <w:t>、宣传册</w:t>
      </w:r>
      <w:r>
        <w:rPr>
          <w:rFonts w:eastAsia="仿宋" w:hAnsi="仿宋"/>
          <w:color w:val="000000"/>
          <w:spacing w:val="-3"/>
          <w:sz w:val="32"/>
          <w:szCs w:val="32"/>
        </w:rPr>
        <w:t>，确保参保人员及时了解政策。</w:t>
      </w:r>
      <w:r>
        <w:rPr>
          <w:rFonts w:eastAsia="仿宋" w:hAnsi="仿宋" w:hint="eastAsia"/>
          <w:color w:val="000000"/>
          <w:spacing w:val="-3"/>
          <w:sz w:val="32"/>
          <w:szCs w:val="32"/>
        </w:rPr>
        <w:t>如异地就医，个人可以用手机快速备案，操作方法简单快速。</w:t>
      </w:r>
      <w:r>
        <w:rPr>
          <w:rFonts w:eastAsia="仿宋" w:hAnsi="仿宋"/>
          <w:b/>
          <w:bCs/>
          <w:color w:val="000000"/>
          <w:spacing w:val="-3"/>
          <w:sz w:val="32"/>
          <w:szCs w:val="32"/>
        </w:rPr>
        <w:t>三是</w:t>
      </w:r>
      <w:r>
        <w:rPr>
          <w:rFonts w:eastAsia="仿宋" w:hAnsi="仿宋"/>
          <w:color w:val="000000"/>
          <w:spacing w:val="-3"/>
          <w:sz w:val="32"/>
          <w:szCs w:val="32"/>
        </w:rPr>
        <w:t>通过</w:t>
      </w:r>
      <w:r>
        <w:rPr>
          <w:rFonts w:eastAsia="仿宋" w:hAnsi="仿宋" w:hint="eastAsia"/>
          <w:color w:val="000000"/>
          <w:spacing w:val="-3"/>
          <w:sz w:val="32"/>
          <w:szCs w:val="32"/>
        </w:rPr>
        <w:t>多种方式</w:t>
      </w:r>
      <w:r>
        <w:rPr>
          <w:rFonts w:eastAsia="仿宋" w:hAnsi="仿宋"/>
          <w:color w:val="000000"/>
          <w:spacing w:val="-3"/>
          <w:sz w:val="32"/>
          <w:szCs w:val="32"/>
        </w:rPr>
        <w:t>对最新的政策进行宣传。</w:t>
      </w:r>
      <w:r>
        <w:rPr>
          <w:rFonts w:eastAsia="仿宋" w:hAnsi="仿宋" w:hint="eastAsia"/>
          <w:color w:val="000000"/>
          <w:spacing w:val="-3"/>
          <w:sz w:val="32"/>
          <w:szCs w:val="32"/>
        </w:rPr>
        <w:t>如通过湖南医疗保障局官网和官方微信公众号“湘医保”进行“双通道”相关查询，以及后来开通的双通道处方流转和移动支付全面上线，为群众带来方便。</w:t>
      </w:r>
    </w:p>
    <w:p w:rsidR="00566B9E" w:rsidRDefault="00427E27">
      <w:pPr>
        <w:spacing w:line="560" w:lineRule="exact"/>
        <w:ind w:firstLineChars="200" w:firstLine="640"/>
        <w:rPr>
          <w:rFonts w:eastAsia="仿宋"/>
          <w:color w:val="000000"/>
          <w:sz w:val="32"/>
          <w:szCs w:val="32"/>
        </w:rPr>
      </w:pPr>
      <w:r>
        <w:rPr>
          <w:rFonts w:ascii="仿宋" w:eastAsia="仿宋" w:hAnsi="仿宋" w:cs="仿宋" w:hint="eastAsia"/>
          <w:color w:val="000000"/>
          <w:sz w:val="32"/>
          <w:szCs w:val="32"/>
        </w:rPr>
        <w:t>2.严</w:t>
      </w:r>
      <w:r>
        <w:rPr>
          <w:rFonts w:eastAsia="仿宋" w:hAnsi="仿宋"/>
          <w:color w:val="000000"/>
          <w:sz w:val="32"/>
          <w:szCs w:val="32"/>
        </w:rPr>
        <w:t>把基金监管，确保安全。</w:t>
      </w:r>
      <w:r>
        <w:rPr>
          <w:rFonts w:eastAsia="仿宋" w:hAnsi="仿宋" w:hint="eastAsia"/>
          <w:color w:val="000000"/>
          <w:sz w:val="32"/>
          <w:szCs w:val="32"/>
        </w:rPr>
        <w:t>根据益阳市医疗保障局</w:t>
      </w:r>
      <w:r w:rsidR="00540F2C">
        <w:rPr>
          <w:rFonts w:eastAsia="仿宋" w:hAnsi="仿宋" w:hint="eastAsia"/>
          <w:color w:val="000000"/>
          <w:sz w:val="32"/>
          <w:szCs w:val="32"/>
        </w:rPr>
        <w:t>&lt;&lt;</w:t>
      </w:r>
      <w:r>
        <w:rPr>
          <w:rFonts w:eastAsia="仿宋" w:hAnsi="仿宋" w:hint="eastAsia"/>
          <w:color w:val="000000"/>
          <w:sz w:val="32"/>
          <w:szCs w:val="32"/>
        </w:rPr>
        <w:t>关于进一步提升医保领域“放管服”改革水平推进对定点医药机构一体化管理服务的通知</w:t>
      </w:r>
      <w:r w:rsidR="00540F2C">
        <w:rPr>
          <w:rFonts w:eastAsia="仿宋" w:hAnsi="仿宋" w:hint="eastAsia"/>
          <w:color w:val="000000"/>
          <w:sz w:val="32"/>
          <w:szCs w:val="32"/>
        </w:rPr>
        <w:t>&gt;&gt;</w:t>
      </w:r>
      <w:r>
        <w:rPr>
          <w:rFonts w:eastAsia="仿宋" w:hAnsi="仿宋" w:hint="eastAsia"/>
          <w:color w:val="000000"/>
          <w:sz w:val="32"/>
          <w:szCs w:val="32"/>
        </w:rPr>
        <w:t>（益医保发</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4</w:t>
      </w:r>
      <w:r>
        <w:rPr>
          <w:rFonts w:ascii="Times New Roman" w:eastAsia="仿宋" w:hAnsi="Times New Roman" w:cs="Times New Roman" w:hint="eastAsia"/>
          <w:sz w:val="32"/>
          <w:szCs w:val="32"/>
        </w:rPr>
        <w:t>号）文件精神，</w:t>
      </w:r>
      <w:r w:rsidR="00540F2C">
        <w:rPr>
          <w:rFonts w:ascii="Times New Roman" w:eastAsia="仿宋" w:hAnsi="Times New Roman" w:cs="Times New Roman" w:hint="eastAsia"/>
          <w:sz w:val="32"/>
          <w:szCs w:val="32"/>
        </w:rPr>
        <w:t>按照</w:t>
      </w:r>
      <w:r>
        <w:rPr>
          <w:rFonts w:ascii="Times New Roman" w:eastAsia="仿宋" w:hAnsi="Times New Roman" w:cs="Times New Roman" w:hint="eastAsia"/>
          <w:sz w:val="32"/>
          <w:szCs w:val="32"/>
        </w:rPr>
        <w:t>定点医药机构实行分级综合管理、网格化属地管理和参保隶属关系管理相结合的原则，承担我辖区内定点医药机构申报定点、协议签订、医药服务、审核稽核、结算拨付、年度考核、基金监管等医保业务综合管理的责任和义务。我区医保中心负责</w:t>
      </w:r>
      <w:r>
        <w:rPr>
          <w:rFonts w:ascii="Times New Roman" w:eastAsia="仿宋" w:hAnsi="Times New Roman" w:cs="Times New Roman" w:hint="eastAsia"/>
          <w:sz w:val="32"/>
          <w:szCs w:val="32"/>
        </w:rPr>
        <w:t>10</w:t>
      </w:r>
      <w:r>
        <w:rPr>
          <w:rFonts w:ascii="Times New Roman" w:eastAsia="仿宋" w:hAnsi="Times New Roman" w:cs="Times New Roman" w:hint="eastAsia"/>
          <w:sz w:val="32"/>
          <w:szCs w:val="32"/>
        </w:rPr>
        <w:t>家医疗机构，</w:t>
      </w:r>
      <w:r>
        <w:rPr>
          <w:rFonts w:ascii="Times New Roman" w:eastAsia="仿宋" w:hAnsi="Times New Roman" w:cs="Times New Roman" w:hint="eastAsia"/>
          <w:sz w:val="32"/>
          <w:szCs w:val="32"/>
        </w:rPr>
        <w:t>29</w:t>
      </w:r>
      <w:r>
        <w:rPr>
          <w:rFonts w:ascii="Times New Roman" w:eastAsia="仿宋" w:hAnsi="Times New Roman" w:cs="Times New Roman" w:hint="eastAsia"/>
          <w:sz w:val="32"/>
          <w:szCs w:val="32"/>
        </w:rPr>
        <w:t>家诊所，</w:t>
      </w:r>
      <w:r>
        <w:rPr>
          <w:rFonts w:ascii="Times New Roman" w:eastAsia="仿宋" w:hAnsi="Times New Roman" w:cs="Times New Roman" w:hint="eastAsia"/>
          <w:sz w:val="32"/>
          <w:szCs w:val="32"/>
        </w:rPr>
        <w:t>76</w:t>
      </w:r>
      <w:r w:rsidR="00495CD9">
        <w:rPr>
          <w:rFonts w:ascii="Times New Roman" w:eastAsia="仿宋" w:hAnsi="Times New Roman" w:cs="Times New Roman" w:hint="eastAsia"/>
          <w:sz w:val="32"/>
          <w:szCs w:val="32"/>
        </w:rPr>
        <w:t>家药店的医保资金的清算工作，以全口径</w:t>
      </w:r>
      <w:r>
        <w:rPr>
          <w:rFonts w:ascii="Times New Roman" w:eastAsia="仿宋" w:hAnsi="Times New Roman" w:cs="Times New Roman" w:hint="eastAsia"/>
          <w:sz w:val="32"/>
          <w:szCs w:val="32"/>
        </w:rPr>
        <w:t>统一拨付符合规定的医保费用。工作中</w:t>
      </w:r>
      <w:r>
        <w:rPr>
          <w:rFonts w:eastAsia="仿宋" w:hAnsi="仿宋"/>
          <w:color w:val="000000"/>
          <w:spacing w:val="-3"/>
          <w:sz w:val="32"/>
          <w:szCs w:val="32"/>
        </w:rPr>
        <w:t>主要做到了严把</w:t>
      </w:r>
      <w:r>
        <w:rPr>
          <w:rFonts w:eastAsia="仿宋"/>
          <w:color w:val="000000"/>
          <w:spacing w:val="-3"/>
          <w:sz w:val="32"/>
          <w:szCs w:val="32"/>
        </w:rPr>
        <w:t>“</w:t>
      </w:r>
      <w:r>
        <w:rPr>
          <w:rFonts w:eastAsia="仿宋" w:hAnsi="仿宋"/>
          <w:color w:val="000000"/>
          <w:spacing w:val="-3"/>
          <w:sz w:val="32"/>
          <w:szCs w:val="32"/>
        </w:rPr>
        <w:t>四关</w:t>
      </w:r>
      <w:r>
        <w:rPr>
          <w:rFonts w:eastAsia="仿宋"/>
          <w:color w:val="000000"/>
          <w:spacing w:val="-3"/>
          <w:sz w:val="32"/>
          <w:szCs w:val="32"/>
        </w:rPr>
        <w:t>”</w:t>
      </w:r>
      <w:r>
        <w:rPr>
          <w:rFonts w:eastAsia="仿宋" w:hAnsi="仿宋"/>
          <w:color w:val="000000"/>
          <w:spacing w:val="-3"/>
          <w:sz w:val="32"/>
          <w:szCs w:val="32"/>
        </w:rPr>
        <w:t>，</w:t>
      </w:r>
      <w:r>
        <w:rPr>
          <w:rFonts w:eastAsia="仿宋" w:hAnsi="仿宋"/>
          <w:color w:val="000000"/>
          <w:spacing w:val="-3"/>
          <w:sz w:val="32"/>
          <w:szCs w:val="32"/>
        </w:rPr>
        <w:lastRenderedPageBreak/>
        <w:t>即严把审核关、稽查关、收支关、监管关。</w:t>
      </w:r>
      <w:r>
        <w:rPr>
          <w:rFonts w:eastAsia="仿宋" w:hAnsi="仿宋"/>
          <w:b/>
          <w:bCs/>
          <w:color w:val="000000"/>
          <w:sz w:val="30"/>
          <w:szCs w:val="30"/>
        </w:rPr>
        <w:t>一是</w:t>
      </w:r>
      <w:r>
        <w:rPr>
          <w:rFonts w:eastAsia="仿宋" w:hAnsi="仿宋"/>
          <w:color w:val="000000"/>
          <w:spacing w:val="-3"/>
          <w:sz w:val="32"/>
          <w:szCs w:val="32"/>
        </w:rPr>
        <w:t>严格执行定点医疗机构协议管理办法，实行考核评价机制及准入退出机制。</w:t>
      </w:r>
      <w:r>
        <w:rPr>
          <w:rFonts w:eastAsia="仿宋" w:hAnsi="仿宋"/>
          <w:color w:val="000000"/>
          <w:sz w:val="32"/>
          <w:szCs w:val="32"/>
        </w:rPr>
        <w:t>按定期与不定期，网上审核、现场稽查、病历抽查等方法对全区协议医疗机构进行稽核。</w:t>
      </w:r>
      <w:r>
        <w:rPr>
          <w:rFonts w:eastAsia="仿宋" w:hAnsi="仿宋"/>
          <w:color w:val="000000"/>
          <w:spacing w:val="-3"/>
          <w:sz w:val="32"/>
          <w:szCs w:val="32"/>
        </w:rPr>
        <w:t>开展打击欺诈骗保专项行动，组织各协议医药机构开展打击欺诈骗保自查自纠。</w:t>
      </w:r>
      <w:r>
        <w:rPr>
          <w:rFonts w:eastAsia="仿宋" w:hAnsi="仿宋"/>
          <w:b/>
          <w:bCs/>
          <w:color w:val="000000"/>
          <w:spacing w:val="-3"/>
          <w:sz w:val="30"/>
          <w:szCs w:val="30"/>
        </w:rPr>
        <w:t>二是</w:t>
      </w:r>
      <w:r>
        <w:rPr>
          <w:rFonts w:eastAsia="仿宋" w:hAnsi="仿宋"/>
          <w:color w:val="000000"/>
          <w:spacing w:val="-3"/>
          <w:sz w:val="32"/>
          <w:szCs w:val="32"/>
        </w:rPr>
        <w:t>落实城乡居民医保三级定期公示制度。定期公示城乡居民医保主要政策、就诊（转诊）流程、医疗费用报销情况和监督举报电话等内容。广泛接受社会及群众监督。</w:t>
      </w:r>
      <w:r>
        <w:rPr>
          <w:rFonts w:eastAsia="仿宋" w:hAnsi="仿宋"/>
          <w:b/>
          <w:bCs/>
          <w:color w:val="000000"/>
          <w:spacing w:val="-3"/>
          <w:sz w:val="30"/>
          <w:szCs w:val="30"/>
        </w:rPr>
        <w:t>三是</w:t>
      </w:r>
      <w:r>
        <w:rPr>
          <w:rFonts w:eastAsia="仿宋" w:hAnsi="仿宋"/>
          <w:color w:val="000000"/>
          <w:spacing w:val="-3"/>
          <w:sz w:val="32"/>
          <w:szCs w:val="32"/>
        </w:rPr>
        <w:t>对违反《中华人民共和国社会保险法》和基本医疗保险制度政策等有关规定骗取、套取城乡居民医保基金的行为，严肃查处，绝不姑息。</w:t>
      </w:r>
      <w:r w:rsidR="00F72073">
        <w:rPr>
          <w:rFonts w:eastAsia="仿宋" w:hAnsi="仿宋" w:hint="eastAsia"/>
          <w:color w:val="000000"/>
          <w:spacing w:val="-3"/>
          <w:sz w:val="32"/>
          <w:szCs w:val="32"/>
        </w:rPr>
        <w:t>20</w:t>
      </w:r>
      <w:r>
        <w:rPr>
          <w:rFonts w:eastAsia="仿宋" w:hAnsi="仿宋" w:hint="eastAsia"/>
          <w:color w:val="000000"/>
          <w:spacing w:val="-3"/>
          <w:sz w:val="32"/>
          <w:szCs w:val="32"/>
        </w:rPr>
        <w:t>22</w:t>
      </w:r>
      <w:r>
        <w:rPr>
          <w:rFonts w:eastAsia="仿宋" w:hAnsi="仿宋" w:hint="eastAsia"/>
          <w:color w:val="000000"/>
          <w:spacing w:val="-3"/>
          <w:sz w:val="32"/>
          <w:szCs w:val="32"/>
        </w:rPr>
        <w:t>年</w:t>
      </w:r>
      <w:r>
        <w:rPr>
          <w:rFonts w:eastAsia="仿宋" w:hAnsi="仿宋" w:hint="eastAsia"/>
          <w:color w:val="000000"/>
          <w:spacing w:val="-3"/>
          <w:sz w:val="32"/>
          <w:szCs w:val="32"/>
        </w:rPr>
        <w:t>3</w:t>
      </w:r>
      <w:r>
        <w:rPr>
          <w:rFonts w:eastAsia="仿宋" w:hAnsi="仿宋" w:hint="eastAsia"/>
          <w:color w:val="000000"/>
          <w:spacing w:val="-3"/>
          <w:sz w:val="32"/>
          <w:szCs w:val="32"/>
        </w:rPr>
        <w:t>月根据市局统一布署，进行打击欺诈骗保挪用贪占医保基金整治“回头看”，取得了一定的成效。</w:t>
      </w:r>
    </w:p>
    <w:p w:rsidR="00566B9E" w:rsidRDefault="00427E27">
      <w:pPr>
        <w:spacing w:line="560" w:lineRule="exact"/>
        <w:ind w:firstLine="630"/>
        <w:rPr>
          <w:rFonts w:eastAsia="仿宋"/>
          <w:color w:val="000000"/>
          <w:kern w:val="0"/>
          <w:sz w:val="32"/>
          <w:szCs w:val="32"/>
        </w:rPr>
      </w:pPr>
      <w:r>
        <w:rPr>
          <w:rFonts w:ascii="仿宋" w:eastAsia="仿宋" w:hAnsi="仿宋" w:cs="仿宋" w:hint="eastAsia"/>
          <w:color w:val="000000"/>
          <w:sz w:val="32"/>
          <w:szCs w:val="32"/>
        </w:rPr>
        <w:t>3.深</w:t>
      </w:r>
      <w:r>
        <w:rPr>
          <w:rFonts w:eastAsia="仿宋" w:hAnsi="仿宋"/>
          <w:color w:val="000000"/>
          <w:sz w:val="32"/>
          <w:szCs w:val="32"/>
        </w:rPr>
        <w:t>化医保改革，卓有成效。</w:t>
      </w:r>
      <w:r>
        <w:rPr>
          <w:rFonts w:eastAsia="仿宋" w:hAnsi="仿宋"/>
          <w:b/>
          <w:bCs/>
          <w:color w:val="000000"/>
          <w:sz w:val="30"/>
          <w:szCs w:val="30"/>
        </w:rPr>
        <w:t>一是</w:t>
      </w:r>
      <w:r>
        <w:rPr>
          <w:rFonts w:eastAsia="仿宋" w:hAnsi="仿宋"/>
          <w:color w:val="000000"/>
          <w:sz w:val="32"/>
          <w:szCs w:val="32"/>
        </w:rPr>
        <w:t>实现参保群众全国异地住院即时结算，现阶段我们按省里统一要求进行系统备案，参保群众跨省异地就医无需跑腿、垫资。</w:t>
      </w:r>
      <w:r>
        <w:rPr>
          <w:rFonts w:eastAsia="仿宋" w:hAnsi="仿宋"/>
          <w:b/>
          <w:bCs/>
          <w:color w:val="000000"/>
          <w:sz w:val="30"/>
          <w:szCs w:val="30"/>
        </w:rPr>
        <w:t>二是</w:t>
      </w:r>
      <w:r>
        <w:rPr>
          <w:rFonts w:eastAsia="仿宋" w:hAnsi="仿宋"/>
          <w:color w:val="000000"/>
          <w:sz w:val="32"/>
          <w:szCs w:val="32"/>
        </w:rPr>
        <w:t>完善一站式平台建设。根据精准扶贫政策要求，建立一站式窗口，完善一站式平台，贫困人口基本医疗、大病保险、医疗救助、医院减免一次性补偿到位，为贫困患者报销提供了便捷的服务，让他们少跑路，得实惠。</w:t>
      </w:r>
    </w:p>
    <w:p w:rsidR="00566B9E" w:rsidRDefault="00427E27">
      <w:pPr>
        <w:spacing w:line="560" w:lineRule="exact"/>
        <w:ind w:firstLineChars="200" w:firstLine="640"/>
        <w:rPr>
          <w:rFonts w:eastAsia="仿宋"/>
          <w:color w:val="000000"/>
          <w:sz w:val="32"/>
          <w:szCs w:val="32"/>
        </w:rPr>
      </w:pPr>
      <w:r>
        <w:rPr>
          <w:rFonts w:ascii="仿宋" w:eastAsia="仿宋" w:hAnsi="仿宋" w:cs="仿宋" w:hint="eastAsia"/>
          <w:color w:val="000000"/>
          <w:sz w:val="32"/>
          <w:szCs w:val="32"/>
        </w:rPr>
        <w:t>4.落实优惠政策、受惠于民。我区落实各种优惠政策：</w:t>
      </w:r>
      <w:r>
        <w:rPr>
          <w:rFonts w:ascii="仿宋" w:eastAsia="仿宋" w:hAnsi="仿宋" w:cs="仿宋" w:hint="eastAsia"/>
          <w:b/>
          <w:bCs/>
          <w:color w:val="000000"/>
          <w:sz w:val="30"/>
          <w:szCs w:val="30"/>
        </w:rPr>
        <w:t>一是</w:t>
      </w:r>
      <w:r>
        <w:rPr>
          <w:rFonts w:ascii="仿宋" w:eastAsia="仿宋" w:hAnsi="仿宋" w:cs="仿宋" w:hint="eastAsia"/>
          <w:color w:val="000000"/>
          <w:sz w:val="32"/>
          <w:szCs w:val="32"/>
        </w:rPr>
        <w:t>对贫困人口的政策倾斜：住院基本医疗补偿提高10% 、大病报销起付线降低50%；继续开展就医结算“一站式”服务工作，整合了各部门资金，建立“一站式”结算专户，确保低保特困户等人群在县域内定点医院住院综合保障后报销比例达到85%，经转诊后，县域外定点医院4类9种疾病及扩大病种住院综合保障后报</w:t>
      </w:r>
      <w:r>
        <w:rPr>
          <w:rFonts w:ascii="仿宋" w:eastAsia="仿宋" w:hAnsi="仿宋" w:cs="仿宋" w:hint="eastAsia"/>
          <w:color w:val="000000"/>
          <w:sz w:val="32"/>
          <w:szCs w:val="32"/>
        </w:rPr>
        <w:lastRenderedPageBreak/>
        <w:t>销比例达到80%；</w:t>
      </w:r>
      <w:r>
        <w:rPr>
          <w:rFonts w:ascii="仿宋" w:eastAsia="仿宋" w:hAnsi="仿宋" w:cs="仿宋" w:hint="eastAsia"/>
          <w:b/>
          <w:bCs/>
          <w:color w:val="000000"/>
          <w:sz w:val="30"/>
          <w:szCs w:val="30"/>
        </w:rPr>
        <w:t>二是</w:t>
      </w:r>
      <w:r>
        <w:rPr>
          <w:rFonts w:ascii="仿宋" w:eastAsia="仿宋" w:hAnsi="仿宋" w:cs="仿宋" w:hint="eastAsia"/>
          <w:color w:val="000000"/>
          <w:sz w:val="32"/>
          <w:szCs w:val="32"/>
        </w:rPr>
        <w:t>特殊困难群体的优惠政策：低保困难户在县内定点医院综合报销比例达到100%；</w:t>
      </w:r>
      <w:r>
        <w:rPr>
          <w:rFonts w:ascii="仿宋" w:eastAsia="仿宋" w:hAnsi="仿宋" w:cs="仿宋" w:hint="eastAsia"/>
          <w:b/>
          <w:bCs/>
          <w:color w:val="000000"/>
          <w:sz w:val="30"/>
          <w:szCs w:val="30"/>
        </w:rPr>
        <w:t>三是</w:t>
      </w:r>
      <w:r>
        <w:rPr>
          <w:rFonts w:ascii="仿宋" w:eastAsia="仿宋" w:hAnsi="仿宋" w:cs="仿宋" w:hint="eastAsia"/>
          <w:color w:val="000000"/>
          <w:sz w:val="32"/>
          <w:szCs w:val="32"/>
        </w:rPr>
        <w:t>提高大病二次补偿的报销比例；</w:t>
      </w:r>
      <w:r>
        <w:rPr>
          <w:rFonts w:ascii="仿宋" w:eastAsia="仿宋" w:hAnsi="仿宋" w:cs="仿宋" w:hint="eastAsia"/>
          <w:b/>
          <w:bCs/>
          <w:color w:val="000000"/>
          <w:sz w:val="32"/>
          <w:szCs w:val="32"/>
        </w:rPr>
        <w:t>四是</w:t>
      </w:r>
      <w:r>
        <w:rPr>
          <w:rFonts w:ascii="仿宋" w:eastAsia="仿宋" w:hAnsi="仿宋" w:cs="仿宋" w:hint="eastAsia"/>
          <w:color w:val="000000"/>
          <w:sz w:val="32"/>
          <w:szCs w:val="32"/>
        </w:rPr>
        <w:t>对43种门诊特殊病种进行了“一站式”救助补偿。这些政策的落实，真正解决了困难群体的需求，对防止其因病致贫、因病返贫起到了重要作用。</w:t>
      </w:r>
    </w:p>
    <w:p w:rsidR="00566B9E" w:rsidRDefault="00427E2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（三）绩效指标完成情况分析。（根据年初绩效指标逐项分析）</w:t>
      </w:r>
    </w:p>
    <w:p w:rsidR="00566B9E" w:rsidRDefault="00427E2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1.项目决策指标分析</w:t>
      </w:r>
    </w:p>
    <w:p w:rsidR="00566B9E" w:rsidRDefault="00427E27">
      <w:pPr>
        <w:spacing w:line="560" w:lineRule="exact"/>
        <w:ind w:firstLineChars="200" w:firstLine="640"/>
      </w:pPr>
      <w:r>
        <w:rPr>
          <w:rFonts w:ascii="楷体" w:eastAsia="楷体" w:hAnsi="楷体" w:cs="楷体" w:hint="eastAsia"/>
          <w:sz w:val="32"/>
          <w:szCs w:val="32"/>
        </w:rPr>
        <w:t>指标分值</w:t>
      </w:r>
      <w:r w:rsidR="00A52960">
        <w:rPr>
          <w:rFonts w:ascii="楷体" w:eastAsia="楷体" w:hAnsi="楷体" w:cs="楷体" w:hint="eastAsia"/>
          <w:sz w:val="32"/>
          <w:szCs w:val="32"/>
        </w:rPr>
        <w:t>15</w:t>
      </w:r>
      <w:r>
        <w:rPr>
          <w:rFonts w:ascii="楷体" w:eastAsia="楷体" w:hAnsi="楷体" w:cs="楷体" w:hint="eastAsia"/>
          <w:sz w:val="32"/>
          <w:szCs w:val="32"/>
        </w:rPr>
        <w:t>分，得分</w:t>
      </w:r>
      <w:r w:rsidR="00A52960">
        <w:rPr>
          <w:rFonts w:ascii="楷体" w:eastAsia="楷体" w:hAnsi="楷体" w:cs="楷体" w:hint="eastAsia"/>
          <w:sz w:val="32"/>
          <w:szCs w:val="32"/>
        </w:rPr>
        <w:t>15</w:t>
      </w:r>
      <w:r>
        <w:rPr>
          <w:rFonts w:ascii="楷体" w:eastAsia="楷体" w:hAnsi="楷体" w:cs="楷体" w:hint="eastAsia"/>
          <w:sz w:val="32"/>
          <w:szCs w:val="32"/>
        </w:rPr>
        <w:t>分。具体为：</w:t>
      </w:r>
    </w:p>
    <w:p w:rsidR="00566B9E" w:rsidRDefault="00427E27" w:rsidP="007A1C87">
      <w:pPr>
        <w:spacing w:line="560" w:lineRule="exact"/>
        <w:ind w:firstLineChars="200" w:firstLine="640"/>
        <w:rPr>
          <w:rFonts w:ascii="仿宋" w:eastAsia="仿宋" w:hAnsi="仿宋" w:cs="仿宋"/>
          <w:b/>
          <w:bCs/>
          <w:sz w:val="32"/>
          <w:szCs w:val="32"/>
        </w:rPr>
      </w:pPr>
      <w:r>
        <w:rPr>
          <w:rFonts w:ascii="仿宋" w:eastAsia="仿宋" w:hAnsi="仿宋" w:cs="仿宋" w:hint="eastAsia"/>
          <w:b/>
          <w:bCs/>
          <w:sz w:val="32"/>
          <w:szCs w:val="32"/>
        </w:rPr>
        <w:t>（1）决策</w:t>
      </w:r>
      <w:r w:rsidR="006B15FD">
        <w:rPr>
          <w:rFonts w:ascii="仿宋" w:eastAsia="仿宋" w:hAnsi="仿宋" w:cs="仿宋" w:hint="eastAsia"/>
          <w:b/>
          <w:bCs/>
          <w:sz w:val="32"/>
          <w:szCs w:val="32"/>
        </w:rPr>
        <w:t>过程</w:t>
      </w:r>
    </w:p>
    <w:p w:rsidR="00566B9E" w:rsidRDefault="00427E2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根据《中共中央国务院关于深化医疗保障制度改革的意见》和《“十四五”全民医疗保障规划》，严格贯彻执行中央医疗保障制度改革有关城乡居民医保决策的部署。</w:t>
      </w:r>
      <w:r>
        <w:rPr>
          <w:rFonts w:ascii="仿宋" w:eastAsia="仿宋" w:hAnsi="仿宋" w:cs="仿宋" w:hint="eastAsia"/>
          <w:bCs/>
          <w:color w:val="000000"/>
          <w:sz w:val="32"/>
          <w:szCs w:val="32"/>
        </w:rPr>
        <w:t>（自评得</w:t>
      </w:r>
      <w:r>
        <w:rPr>
          <w:rFonts w:ascii="仿宋" w:eastAsia="仿宋" w:hAnsi="仿宋" w:cs="仿宋" w:hint="eastAsia"/>
          <w:color w:val="000000"/>
          <w:sz w:val="32"/>
          <w:szCs w:val="32"/>
        </w:rPr>
        <w:t>分</w:t>
      </w:r>
      <w:r w:rsidR="009835BD">
        <w:rPr>
          <w:rFonts w:ascii="仿宋" w:eastAsia="仿宋" w:hAnsi="仿宋" w:cs="仿宋" w:hint="eastAsia"/>
          <w:color w:val="000000"/>
          <w:sz w:val="32"/>
          <w:szCs w:val="32"/>
        </w:rPr>
        <w:t>3</w:t>
      </w:r>
      <w:r>
        <w:rPr>
          <w:rFonts w:eastAsia="仿宋" w:hAnsi="仿宋"/>
          <w:color w:val="000000"/>
          <w:sz w:val="32"/>
          <w:szCs w:val="32"/>
        </w:rPr>
        <w:t>分）</w:t>
      </w:r>
      <w:r>
        <w:rPr>
          <w:rFonts w:ascii="仿宋" w:eastAsia="仿宋" w:hAnsi="仿宋" w:cs="仿宋" w:hint="eastAsia"/>
          <w:sz w:val="32"/>
          <w:szCs w:val="32"/>
        </w:rPr>
        <w:t>。</w:t>
      </w:r>
    </w:p>
    <w:p w:rsidR="00566B9E" w:rsidRDefault="00427E2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项目决策依据符合《国家医疗保障局</w:t>
      </w:r>
      <w:r w:rsidR="00DA5816">
        <w:rPr>
          <w:rFonts w:ascii="仿宋" w:eastAsia="仿宋" w:hAnsi="仿宋" w:cs="仿宋" w:hint="eastAsia"/>
          <w:sz w:val="32"/>
          <w:szCs w:val="32"/>
        </w:rPr>
        <w:t>关于全面实施预算绩效管理的意见》、</w:t>
      </w:r>
      <w:r>
        <w:rPr>
          <w:rFonts w:ascii="仿宋" w:eastAsia="仿宋" w:hAnsi="仿宋" w:cs="仿宋" w:hint="eastAsia"/>
          <w:sz w:val="32"/>
          <w:szCs w:val="32"/>
        </w:rPr>
        <w:t>《中央财政城乡居民基本医疗保险补助资金管理办法》以及</w:t>
      </w:r>
      <w:r w:rsidR="00DA5816">
        <w:rPr>
          <w:rFonts w:ascii="仿宋" w:eastAsia="仿宋" w:hAnsi="仿宋" w:cs="仿宋" w:hint="eastAsia"/>
          <w:sz w:val="32"/>
          <w:szCs w:val="32"/>
        </w:rPr>
        <w:t>本</w:t>
      </w:r>
      <w:r>
        <w:rPr>
          <w:rFonts w:ascii="仿宋" w:eastAsia="仿宋" w:hAnsi="仿宋" w:cs="仿宋" w:hint="eastAsia"/>
          <w:sz w:val="32"/>
          <w:szCs w:val="32"/>
        </w:rPr>
        <w:t>省市制定的预算绩效管理要求和资金管理办法的相关规定。</w:t>
      </w:r>
      <w:r>
        <w:rPr>
          <w:rFonts w:ascii="仿宋" w:eastAsia="仿宋" w:hAnsi="仿宋" w:cs="仿宋" w:hint="eastAsia"/>
          <w:bCs/>
          <w:color w:val="000000"/>
          <w:sz w:val="32"/>
          <w:szCs w:val="32"/>
        </w:rPr>
        <w:t>（自评得</w:t>
      </w:r>
      <w:r>
        <w:rPr>
          <w:rFonts w:ascii="仿宋" w:eastAsia="仿宋" w:hAnsi="仿宋" w:cs="仿宋" w:hint="eastAsia"/>
          <w:color w:val="000000"/>
          <w:sz w:val="32"/>
          <w:szCs w:val="32"/>
        </w:rPr>
        <w:t>分2</w:t>
      </w:r>
      <w:r>
        <w:rPr>
          <w:rFonts w:eastAsia="仿宋" w:hAnsi="仿宋"/>
          <w:color w:val="000000"/>
          <w:sz w:val="32"/>
          <w:szCs w:val="32"/>
        </w:rPr>
        <w:t>分）</w:t>
      </w:r>
      <w:r>
        <w:rPr>
          <w:rFonts w:ascii="仿宋" w:eastAsia="仿宋" w:hAnsi="仿宋" w:cs="仿宋" w:hint="eastAsia"/>
          <w:sz w:val="32"/>
          <w:szCs w:val="32"/>
        </w:rPr>
        <w:t>。</w:t>
      </w:r>
    </w:p>
    <w:p w:rsidR="00566B9E" w:rsidRDefault="006B15F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决策依据充分，决策程序规范。</w:t>
      </w:r>
      <w:r w:rsidR="00427E27">
        <w:rPr>
          <w:rFonts w:ascii="仿宋" w:eastAsia="仿宋" w:hAnsi="仿宋" w:cs="仿宋" w:hint="eastAsia"/>
          <w:sz w:val="32"/>
          <w:szCs w:val="32"/>
        </w:rPr>
        <w:t>对转移支付资金支持项目的必要性、可行性等进行科学论证，按规定履行立项审批、预算评审等报批程序，下达预算指标的同时明确绩效目标。</w:t>
      </w:r>
      <w:r w:rsidR="00427E27">
        <w:rPr>
          <w:rFonts w:ascii="仿宋" w:eastAsia="仿宋" w:hAnsi="仿宋" w:cs="仿宋" w:hint="eastAsia"/>
          <w:bCs/>
          <w:color w:val="000000"/>
          <w:sz w:val="32"/>
          <w:szCs w:val="32"/>
        </w:rPr>
        <w:t>（自评得</w:t>
      </w:r>
      <w:r w:rsidR="00427E27">
        <w:rPr>
          <w:rFonts w:ascii="仿宋" w:eastAsia="仿宋" w:hAnsi="仿宋" w:cs="仿宋" w:hint="eastAsia"/>
          <w:color w:val="000000"/>
          <w:sz w:val="32"/>
          <w:szCs w:val="32"/>
        </w:rPr>
        <w:t>分</w:t>
      </w:r>
      <w:r w:rsidR="00D844EB">
        <w:rPr>
          <w:rFonts w:ascii="仿宋" w:eastAsia="仿宋" w:hAnsi="仿宋" w:cs="仿宋" w:hint="eastAsia"/>
          <w:color w:val="000000"/>
          <w:sz w:val="32"/>
          <w:szCs w:val="32"/>
        </w:rPr>
        <w:t>5</w:t>
      </w:r>
      <w:r w:rsidR="00427E27">
        <w:rPr>
          <w:rFonts w:eastAsia="仿宋" w:hAnsi="仿宋"/>
          <w:color w:val="000000"/>
          <w:sz w:val="32"/>
          <w:szCs w:val="32"/>
        </w:rPr>
        <w:t>分）</w:t>
      </w:r>
      <w:r w:rsidR="00427E27">
        <w:rPr>
          <w:rFonts w:ascii="仿宋" w:eastAsia="仿宋" w:hAnsi="仿宋" w:cs="仿宋" w:hint="eastAsia"/>
          <w:sz w:val="32"/>
          <w:szCs w:val="32"/>
        </w:rPr>
        <w:t>。</w:t>
      </w:r>
    </w:p>
    <w:p w:rsidR="00566B9E" w:rsidRDefault="00427E27" w:rsidP="007A1C87">
      <w:pPr>
        <w:spacing w:line="560" w:lineRule="exact"/>
        <w:ind w:firstLineChars="200" w:firstLine="640"/>
        <w:rPr>
          <w:rFonts w:ascii="仿宋" w:eastAsia="仿宋" w:hAnsi="仿宋" w:cs="仿宋"/>
          <w:b/>
          <w:bCs/>
          <w:sz w:val="32"/>
          <w:szCs w:val="32"/>
        </w:rPr>
      </w:pPr>
      <w:r>
        <w:rPr>
          <w:rFonts w:ascii="仿宋" w:eastAsia="仿宋" w:hAnsi="仿宋" w:cs="仿宋" w:hint="eastAsia"/>
          <w:b/>
          <w:bCs/>
          <w:sz w:val="32"/>
          <w:szCs w:val="32"/>
        </w:rPr>
        <w:t>（</w:t>
      </w:r>
      <w:r w:rsidR="006B15FD">
        <w:rPr>
          <w:rFonts w:ascii="仿宋" w:eastAsia="仿宋" w:hAnsi="仿宋" w:cs="仿宋" w:hint="eastAsia"/>
          <w:b/>
          <w:bCs/>
          <w:sz w:val="32"/>
          <w:szCs w:val="32"/>
        </w:rPr>
        <w:t>2</w:t>
      </w:r>
      <w:r>
        <w:rPr>
          <w:rFonts w:ascii="仿宋" w:eastAsia="仿宋" w:hAnsi="仿宋" w:cs="仿宋" w:hint="eastAsia"/>
          <w:b/>
          <w:bCs/>
          <w:sz w:val="32"/>
          <w:szCs w:val="32"/>
        </w:rPr>
        <w:t>）绩效目标</w:t>
      </w:r>
    </w:p>
    <w:p w:rsidR="00566B9E" w:rsidRPr="006B15FD" w:rsidRDefault="00427E27" w:rsidP="006B15FD">
      <w:pPr>
        <w:spacing w:line="560" w:lineRule="exact"/>
        <w:ind w:firstLineChars="200" w:firstLine="640"/>
        <w:rPr>
          <w:rFonts w:ascii="仿宋" w:eastAsia="仿宋" w:hAnsi="仿宋" w:cs="仿宋"/>
          <w:sz w:val="32"/>
          <w:szCs w:val="32"/>
        </w:rPr>
      </w:pPr>
      <w:r>
        <w:rPr>
          <w:rFonts w:ascii="仿宋_GB2312" w:eastAsia="仿宋_GB2312" w:hAnsi="仿宋" w:cs="仿宋" w:hint="eastAsia"/>
          <w:sz w:val="32"/>
          <w:szCs w:val="32"/>
        </w:rPr>
        <w:t>遵照</w:t>
      </w:r>
      <w:r w:rsidR="002746AA">
        <w:rPr>
          <w:rFonts w:ascii="仿宋_GB2312" w:eastAsia="仿宋_GB2312" w:hAnsi="仿宋" w:cs="仿宋" w:hint="eastAsia"/>
          <w:sz w:val="32"/>
          <w:szCs w:val="32"/>
        </w:rPr>
        <w:t>省、</w:t>
      </w:r>
      <w:r>
        <w:rPr>
          <w:rFonts w:ascii="仿宋_GB2312" w:eastAsia="仿宋_GB2312" w:hAnsi="仿宋" w:cs="仿宋" w:hint="eastAsia"/>
          <w:sz w:val="32"/>
          <w:szCs w:val="32"/>
        </w:rPr>
        <w:t>市局下达的年度总体目标和具体绩效指标，以“稳定参保率、稳步提高保障水平、实现基金收支平衡”为年度总体</w:t>
      </w:r>
      <w:r>
        <w:rPr>
          <w:rFonts w:ascii="仿宋_GB2312" w:eastAsia="仿宋_GB2312" w:hAnsi="仿宋" w:cs="仿宋" w:hint="eastAsia"/>
          <w:sz w:val="32"/>
          <w:szCs w:val="32"/>
        </w:rPr>
        <w:lastRenderedPageBreak/>
        <w:t>目标，明确产出指标、满意度指标等绩效指标要求，并分解细化绩效目标。通过开展绩效评价分析城乡居民医保基金补助的使用、管理和项目实施等情况，总结资金使用管理经验和实行效果，完善资金管理，强化财政支出绩效理念，提高资金使用效益。</w:t>
      </w:r>
      <w:r w:rsidR="006B15FD">
        <w:rPr>
          <w:rFonts w:ascii="仿宋_GB2312" w:eastAsia="仿宋_GB2312" w:hAnsi="仿宋" w:cs="仿宋" w:hint="eastAsia"/>
          <w:sz w:val="32"/>
          <w:szCs w:val="32"/>
        </w:rPr>
        <w:t>绩效目标合理，绩效指标明确。</w:t>
      </w:r>
      <w:r>
        <w:rPr>
          <w:rFonts w:ascii="仿宋" w:eastAsia="仿宋" w:hAnsi="仿宋" w:cs="仿宋" w:hint="eastAsia"/>
          <w:bCs/>
          <w:color w:val="000000"/>
          <w:sz w:val="32"/>
          <w:szCs w:val="32"/>
        </w:rPr>
        <w:t>（自评得</w:t>
      </w:r>
      <w:r>
        <w:rPr>
          <w:rFonts w:ascii="仿宋" w:eastAsia="仿宋" w:hAnsi="仿宋" w:cs="仿宋" w:hint="eastAsia"/>
          <w:color w:val="000000"/>
          <w:sz w:val="32"/>
          <w:szCs w:val="32"/>
        </w:rPr>
        <w:t>分</w:t>
      </w:r>
      <w:r w:rsidR="00D844EB">
        <w:rPr>
          <w:rFonts w:ascii="仿宋" w:eastAsia="仿宋" w:hAnsi="仿宋" w:cs="仿宋" w:hint="eastAsia"/>
          <w:color w:val="000000"/>
          <w:sz w:val="32"/>
          <w:szCs w:val="32"/>
        </w:rPr>
        <w:t>5</w:t>
      </w:r>
      <w:r>
        <w:rPr>
          <w:rFonts w:eastAsia="仿宋" w:hAnsi="仿宋"/>
          <w:color w:val="000000"/>
          <w:sz w:val="32"/>
          <w:szCs w:val="32"/>
        </w:rPr>
        <w:t>分）</w:t>
      </w:r>
      <w:r>
        <w:rPr>
          <w:rFonts w:ascii="仿宋" w:eastAsia="仿宋" w:hAnsi="仿宋" w:cs="仿宋" w:hint="eastAsia"/>
          <w:sz w:val="32"/>
          <w:szCs w:val="32"/>
        </w:rPr>
        <w:t>。</w:t>
      </w:r>
    </w:p>
    <w:p w:rsidR="00566B9E" w:rsidRDefault="00427E2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2.</w:t>
      </w:r>
      <w:r w:rsidR="00393C7A">
        <w:rPr>
          <w:rFonts w:ascii="楷体_GB2312" w:eastAsia="楷体_GB2312" w:hAnsi="楷体_GB2312" w:cs="楷体_GB2312" w:hint="eastAsia"/>
          <w:sz w:val="32"/>
          <w:szCs w:val="32"/>
        </w:rPr>
        <w:t>项目</w:t>
      </w:r>
      <w:r>
        <w:rPr>
          <w:rFonts w:ascii="楷体_GB2312" w:eastAsia="楷体_GB2312" w:hAnsi="楷体_GB2312" w:cs="楷体_GB2312" w:hint="eastAsia"/>
          <w:sz w:val="32"/>
          <w:szCs w:val="32"/>
        </w:rPr>
        <w:t>管理指标分析</w:t>
      </w:r>
    </w:p>
    <w:p w:rsidR="00566B9E" w:rsidRDefault="00427E27">
      <w:pPr>
        <w:spacing w:line="560" w:lineRule="exact"/>
        <w:ind w:firstLineChars="200" w:firstLine="640"/>
        <w:rPr>
          <w:rFonts w:ascii="楷体_GB2312" w:eastAsia="楷体_GB2312" w:hAnsi="楷体_GB2312" w:cs="楷体_GB2312"/>
          <w:sz w:val="32"/>
          <w:szCs w:val="32"/>
        </w:rPr>
      </w:pPr>
      <w:r>
        <w:rPr>
          <w:rFonts w:ascii="楷体" w:eastAsia="楷体" w:hAnsi="楷体" w:cs="楷体" w:hint="eastAsia"/>
          <w:sz w:val="32"/>
          <w:szCs w:val="32"/>
        </w:rPr>
        <w:t>指标分值2</w:t>
      </w:r>
      <w:r w:rsidR="00393C7A">
        <w:rPr>
          <w:rFonts w:ascii="楷体" w:eastAsia="楷体" w:hAnsi="楷体" w:cs="楷体" w:hint="eastAsia"/>
          <w:sz w:val="32"/>
          <w:szCs w:val="32"/>
        </w:rPr>
        <w:t>5</w:t>
      </w:r>
      <w:r>
        <w:rPr>
          <w:rFonts w:ascii="楷体" w:eastAsia="楷体" w:hAnsi="楷体" w:cs="楷体" w:hint="eastAsia"/>
          <w:sz w:val="32"/>
          <w:szCs w:val="32"/>
        </w:rPr>
        <w:t>分，得分2</w:t>
      </w:r>
      <w:r w:rsidR="00393C7A">
        <w:rPr>
          <w:rFonts w:ascii="楷体" w:eastAsia="楷体" w:hAnsi="楷体" w:cs="楷体" w:hint="eastAsia"/>
          <w:sz w:val="32"/>
          <w:szCs w:val="32"/>
        </w:rPr>
        <w:t>5</w:t>
      </w:r>
      <w:r>
        <w:rPr>
          <w:rFonts w:ascii="楷体" w:eastAsia="楷体" w:hAnsi="楷体" w:cs="楷体" w:hint="eastAsia"/>
          <w:sz w:val="32"/>
          <w:szCs w:val="32"/>
        </w:rPr>
        <w:t>分。具体为：</w:t>
      </w:r>
    </w:p>
    <w:p w:rsidR="00393C7A" w:rsidRDefault="00393C7A" w:rsidP="00393C7A">
      <w:pPr>
        <w:spacing w:line="560" w:lineRule="exact"/>
        <w:ind w:firstLineChars="200" w:firstLine="640"/>
        <w:rPr>
          <w:rFonts w:ascii="仿宋" w:eastAsia="仿宋" w:hAnsi="仿宋" w:cs="仿宋"/>
          <w:b/>
          <w:bCs/>
          <w:sz w:val="32"/>
          <w:szCs w:val="32"/>
        </w:rPr>
      </w:pPr>
      <w:r>
        <w:rPr>
          <w:rFonts w:ascii="仿宋" w:eastAsia="仿宋" w:hAnsi="仿宋" w:cs="仿宋" w:hint="eastAsia"/>
          <w:b/>
          <w:bCs/>
          <w:sz w:val="32"/>
          <w:szCs w:val="32"/>
        </w:rPr>
        <w:t>（1）资金到位</w:t>
      </w:r>
    </w:p>
    <w:p w:rsidR="00393C7A" w:rsidRDefault="00393C7A" w:rsidP="00393C7A">
      <w:pPr>
        <w:spacing w:line="560" w:lineRule="exact"/>
        <w:ind w:firstLineChars="200" w:firstLine="640"/>
        <w:rPr>
          <w:rFonts w:ascii="仿宋" w:eastAsia="仿宋" w:hAnsi="仿宋" w:cs="仿宋"/>
          <w:sz w:val="32"/>
          <w:szCs w:val="32"/>
        </w:rPr>
      </w:pPr>
      <w:r>
        <w:rPr>
          <w:rFonts w:ascii="仿宋" w:eastAsia="仿宋" w:hAnsi="仿宋" w:cs="仿宋" w:hint="eastAsia"/>
          <w:color w:val="000000"/>
          <w:sz w:val="32"/>
          <w:szCs w:val="32"/>
        </w:rPr>
        <w:t>按照湖南省人民政府办公厅关于印发《医疗卫生领域省与市县财政事权和支出责任划分改革方案的通知》（湘政办发〔2019〕40号）文件规定，省财政按照省政府办公厅湘政办发〔2019〕16号文件确定的分类分档分担比例承担支出责任。按照省级实施细则要求进分配、支出，并与绩效评价结果挂钩。</w:t>
      </w:r>
    </w:p>
    <w:p w:rsidR="0094486C" w:rsidRDefault="00393C7A" w:rsidP="00393C7A">
      <w:pPr>
        <w:spacing w:line="56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根据湖南省医疗保障局等七部门《关于</w:t>
      </w:r>
      <w:r>
        <w:rPr>
          <w:rFonts w:ascii="仿宋" w:eastAsia="仿宋" w:hAnsi="仿宋" w:cs="仿宋" w:hint="eastAsia"/>
          <w:sz w:val="32"/>
          <w:szCs w:val="32"/>
        </w:rPr>
        <w:t>做好</w:t>
      </w:r>
      <w:r w:rsidRPr="00D0767F">
        <w:rPr>
          <w:rFonts w:ascii="仿宋" w:eastAsia="仿宋" w:hAnsi="仿宋" w:cs="仿宋" w:hint="eastAsia"/>
          <w:sz w:val="32"/>
          <w:szCs w:val="32"/>
        </w:rPr>
        <w:t>2021年</w:t>
      </w:r>
      <w:r>
        <w:rPr>
          <w:rFonts w:ascii="仿宋" w:eastAsia="仿宋" w:hAnsi="仿宋" w:cs="仿宋" w:hint="eastAsia"/>
          <w:sz w:val="32"/>
          <w:szCs w:val="32"/>
        </w:rPr>
        <w:t>城乡居民基本医疗保险参保缴费工作的通知》（</w:t>
      </w:r>
      <w:r w:rsidRPr="00D0767F">
        <w:rPr>
          <w:rFonts w:ascii="仿宋" w:eastAsia="仿宋" w:hAnsi="仿宋" w:cs="仿宋" w:hint="eastAsia"/>
          <w:sz w:val="32"/>
          <w:szCs w:val="32"/>
        </w:rPr>
        <w:t>湘医保发〔2021〕31号</w:t>
      </w:r>
      <w:r>
        <w:rPr>
          <w:rFonts w:ascii="仿宋" w:eastAsia="仿宋" w:hAnsi="仿宋" w:cs="仿宋" w:hint="eastAsia"/>
          <w:sz w:val="32"/>
          <w:szCs w:val="32"/>
        </w:rPr>
        <w:t>）文件要求，市、县</w:t>
      </w:r>
      <w:r>
        <w:rPr>
          <w:rFonts w:ascii="仿宋" w:eastAsia="仿宋" w:hAnsi="仿宋" w:cs="仿宋" w:hint="eastAsia"/>
          <w:color w:val="000000"/>
          <w:sz w:val="32"/>
          <w:szCs w:val="32"/>
        </w:rPr>
        <w:t>两级财政部门要按照规定标准足额安排预算，并及时安排补助资金，补助资金已在</w:t>
      </w:r>
      <w:r>
        <w:rPr>
          <w:rFonts w:ascii="仿宋" w:eastAsia="仿宋" w:hAnsi="仿宋" w:cs="仿宋" w:hint="eastAsia"/>
          <w:sz w:val="32"/>
          <w:szCs w:val="32"/>
        </w:rPr>
        <w:t>2022年12月14日</w:t>
      </w:r>
      <w:r>
        <w:rPr>
          <w:rFonts w:ascii="仿宋" w:eastAsia="仿宋" w:hAnsi="仿宋" w:cs="仿宋" w:hint="eastAsia"/>
          <w:color w:val="000000"/>
          <w:sz w:val="32"/>
          <w:szCs w:val="32"/>
        </w:rPr>
        <w:t>前到位，并在12月31日前全部上解至市医保基金财政专户。</w:t>
      </w:r>
    </w:p>
    <w:p w:rsidR="00393C7A" w:rsidRPr="0094486C" w:rsidRDefault="0094486C" w:rsidP="0094486C">
      <w:pPr>
        <w:spacing w:line="560" w:lineRule="exact"/>
        <w:ind w:firstLineChars="200" w:firstLine="640"/>
        <w:rPr>
          <w:rFonts w:ascii="仿宋" w:eastAsia="仿宋" w:hAnsi="仿宋" w:cs="仿宋"/>
          <w:color w:val="000000"/>
          <w:sz w:val="32"/>
          <w:szCs w:val="32"/>
        </w:rPr>
      </w:pPr>
      <w:r>
        <w:rPr>
          <w:rFonts w:ascii="仿宋" w:eastAsia="仿宋" w:hAnsi="仿宋" w:cs="仿宋" w:hint="eastAsia"/>
          <w:sz w:val="32"/>
          <w:szCs w:val="32"/>
        </w:rPr>
        <w:t>2022年城乡居民医保补助资金预算数4936.21</w:t>
      </w:r>
      <w:r w:rsidRPr="004A4FAA">
        <w:rPr>
          <w:rFonts w:ascii="仿宋" w:eastAsia="仿宋" w:hAnsi="仿宋" w:cs="仿宋" w:hint="eastAsia"/>
          <w:sz w:val="32"/>
          <w:szCs w:val="32"/>
        </w:rPr>
        <w:t>万元</w:t>
      </w:r>
      <w:r>
        <w:rPr>
          <w:rFonts w:ascii="仿宋" w:eastAsia="仿宋" w:hAnsi="仿宋" w:cs="仿宋" w:hint="eastAsia"/>
          <w:sz w:val="32"/>
          <w:szCs w:val="32"/>
        </w:rPr>
        <w:t>，全年执行数4936.21</w:t>
      </w:r>
      <w:r w:rsidRPr="004A4FAA">
        <w:rPr>
          <w:rFonts w:ascii="仿宋" w:eastAsia="仿宋" w:hAnsi="仿宋" w:cs="仿宋" w:hint="eastAsia"/>
          <w:sz w:val="32"/>
          <w:szCs w:val="32"/>
        </w:rPr>
        <w:t>万元</w:t>
      </w:r>
      <w:r>
        <w:rPr>
          <w:rFonts w:ascii="仿宋" w:eastAsia="仿宋" w:hAnsi="仿宋" w:cs="仿宋" w:hint="eastAsia"/>
          <w:sz w:val="32"/>
          <w:szCs w:val="32"/>
        </w:rPr>
        <w:t>，预算执行率为100%。</w:t>
      </w:r>
      <w:r>
        <w:rPr>
          <w:rFonts w:ascii="仿宋" w:eastAsia="仿宋" w:hAnsi="仿宋" w:cs="仿宋" w:hint="eastAsia"/>
          <w:bCs/>
          <w:color w:val="000000"/>
          <w:sz w:val="32"/>
          <w:szCs w:val="32"/>
        </w:rPr>
        <w:t>（自评得</w:t>
      </w:r>
      <w:r>
        <w:rPr>
          <w:rFonts w:ascii="仿宋" w:eastAsia="仿宋" w:hAnsi="仿宋" w:cs="仿宋" w:hint="eastAsia"/>
          <w:color w:val="000000"/>
          <w:sz w:val="32"/>
          <w:szCs w:val="32"/>
        </w:rPr>
        <w:t>分5</w:t>
      </w:r>
      <w:r>
        <w:rPr>
          <w:rFonts w:eastAsia="仿宋" w:hAnsi="仿宋"/>
          <w:color w:val="000000"/>
          <w:sz w:val="32"/>
          <w:szCs w:val="32"/>
        </w:rPr>
        <w:t>分）</w:t>
      </w:r>
      <w:r>
        <w:rPr>
          <w:rFonts w:ascii="仿宋" w:eastAsia="仿宋" w:hAnsi="仿宋" w:cs="仿宋" w:hint="eastAsia"/>
          <w:sz w:val="32"/>
          <w:szCs w:val="32"/>
        </w:rPr>
        <w:t>。</w:t>
      </w:r>
    </w:p>
    <w:p w:rsidR="00566B9E" w:rsidRDefault="00427E27" w:rsidP="007A1C87">
      <w:pPr>
        <w:spacing w:line="560" w:lineRule="exact"/>
        <w:ind w:firstLineChars="200" w:firstLine="640"/>
        <w:rPr>
          <w:rFonts w:ascii="仿宋" w:eastAsia="仿宋" w:hAnsi="仿宋" w:cs="仿宋"/>
          <w:b/>
          <w:bCs/>
          <w:sz w:val="32"/>
          <w:szCs w:val="32"/>
        </w:rPr>
      </w:pPr>
      <w:r>
        <w:rPr>
          <w:rFonts w:ascii="仿宋" w:eastAsia="仿宋" w:hAnsi="仿宋" w:cs="仿宋" w:hint="eastAsia"/>
          <w:b/>
          <w:bCs/>
          <w:sz w:val="32"/>
          <w:szCs w:val="32"/>
        </w:rPr>
        <w:t>（</w:t>
      </w:r>
      <w:r w:rsidR="0094486C">
        <w:rPr>
          <w:rFonts w:ascii="仿宋" w:eastAsia="仿宋" w:hAnsi="仿宋" w:cs="仿宋" w:hint="eastAsia"/>
          <w:b/>
          <w:bCs/>
          <w:sz w:val="32"/>
          <w:szCs w:val="32"/>
        </w:rPr>
        <w:t>2</w:t>
      </w:r>
      <w:r>
        <w:rPr>
          <w:rFonts w:ascii="仿宋" w:eastAsia="仿宋" w:hAnsi="仿宋" w:cs="仿宋" w:hint="eastAsia"/>
          <w:b/>
          <w:bCs/>
          <w:sz w:val="32"/>
          <w:szCs w:val="32"/>
        </w:rPr>
        <w:t>）资金管理</w:t>
      </w:r>
    </w:p>
    <w:p w:rsidR="00566B9E" w:rsidRDefault="00427E27">
      <w:pPr>
        <w:spacing w:line="560" w:lineRule="exact"/>
        <w:ind w:firstLineChars="200" w:firstLine="640"/>
        <w:rPr>
          <w:rFonts w:ascii="仿宋" w:eastAsia="仿宋" w:hAnsi="仿宋" w:cs="仿宋"/>
          <w:color w:val="FF0000"/>
          <w:sz w:val="32"/>
          <w:szCs w:val="32"/>
        </w:rPr>
      </w:pPr>
      <w:r>
        <w:rPr>
          <w:rFonts w:ascii="仿宋" w:eastAsia="仿宋" w:hAnsi="仿宋" w:cs="仿宋" w:hint="eastAsia"/>
          <w:sz w:val="32"/>
          <w:szCs w:val="32"/>
        </w:rPr>
        <w:t>2022年城乡居民医保补助资金在符合财经法规和有关专项资金管理办法的基础上，财政专户专账核算、专款专用，未发生截留、挤占、挪用、虚列支出等情况。</w:t>
      </w:r>
      <w:r>
        <w:rPr>
          <w:rFonts w:ascii="仿宋" w:eastAsia="仿宋" w:hAnsi="仿宋" w:cs="仿宋" w:hint="eastAsia"/>
          <w:bCs/>
          <w:color w:val="000000"/>
          <w:sz w:val="32"/>
          <w:szCs w:val="32"/>
        </w:rPr>
        <w:t>（自评得</w:t>
      </w:r>
      <w:r>
        <w:rPr>
          <w:rFonts w:ascii="仿宋" w:eastAsia="仿宋" w:hAnsi="仿宋" w:cs="仿宋" w:hint="eastAsia"/>
          <w:color w:val="000000"/>
          <w:sz w:val="32"/>
          <w:szCs w:val="32"/>
        </w:rPr>
        <w:t>分</w:t>
      </w:r>
      <w:r w:rsidR="00D81749">
        <w:rPr>
          <w:rFonts w:ascii="仿宋" w:eastAsia="仿宋" w:hAnsi="仿宋" w:cs="仿宋" w:hint="eastAsia"/>
          <w:color w:val="000000"/>
          <w:sz w:val="32"/>
          <w:szCs w:val="32"/>
        </w:rPr>
        <w:t>2</w:t>
      </w:r>
      <w:r>
        <w:rPr>
          <w:rFonts w:eastAsia="仿宋" w:hAnsi="仿宋"/>
          <w:color w:val="000000"/>
          <w:sz w:val="32"/>
          <w:szCs w:val="32"/>
        </w:rPr>
        <w:t>分）</w:t>
      </w:r>
      <w:r>
        <w:rPr>
          <w:rFonts w:ascii="仿宋" w:eastAsia="仿宋" w:hAnsi="仿宋" w:cs="仿宋" w:hint="eastAsia"/>
          <w:sz w:val="32"/>
          <w:szCs w:val="32"/>
        </w:rPr>
        <w:t>。</w:t>
      </w:r>
    </w:p>
    <w:p w:rsidR="00566B9E" w:rsidRDefault="00427E27">
      <w:pPr>
        <w:spacing w:line="560" w:lineRule="exact"/>
        <w:ind w:firstLineChars="200" w:firstLine="640"/>
        <w:rPr>
          <w:rFonts w:ascii="仿宋" w:eastAsia="仿宋" w:hAnsi="仿宋" w:cs="仿宋"/>
          <w:color w:val="FF0000"/>
          <w:sz w:val="32"/>
          <w:szCs w:val="32"/>
        </w:rPr>
      </w:pPr>
      <w:r>
        <w:rPr>
          <w:rFonts w:ascii="仿宋" w:eastAsia="仿宋" w:hAnsi="仿宋" w:cs="仿宋" w:hint="eastAsia"/>
          <w:sz w:val="32"/>
          <w:szCs w:val="32"/>
        </w:rPr>
        <w:lastRenderedPageBreak/>
        <w:t>2020年10月1日正式实行医疗保险市级统筹，城乡居民医疗保险筹资收入全部上解至市级财政专户，实行统收统支，并按照上年度筹资总额的5%建立风险储备金。</w:t>
      </w:r>
      <w:r>
        <w:rPr>
          <w:rFonts w:ascii="仿宋" w:eastAsia="仿宋" w:hAnsi="仿宋" w:cs="仿宋" w:hint="eastAsia"/>
          <w:bCs/>
          <w:color w:val="000000"/>
          <w:sz w:val="32"/>
          <w:szCs w:val="32"/>
        </w:rPr>
        <w:t>（自评得</w:t>
      </w:r>
      <w:r>
        <w:rPr>
          <w:rFonts w:ascii="仿宋" w:eastAsia="仿宋" w:hAnsi="仿宋" w:cs="仿宋" w:hint="eastAsia"/>
          <w:color w:val="000000"/>
          <w:sz w:val="32"/>
          <w:szCs w:val="32"/>
        </w:rPr>
        <w:t>分</w:t>
      </w:r>
      <w:r w:rsidR="007876B2">
        <w:rPr>
          <w:rFonts w:ascii="仿宋" w:eastAsia="仿宋" w:hAnsi="仿宋" w:cs="仿宋" w:hint="eastAsia"/>
          <w:color w:val="000000"/>
          <w:sz w:val="32"/>
          <w:szCs w:val="32"/>
        </w:rPr>
        <w:t>4</w:t>
      </w:r>
      <w:r>
        <w:rPr>
          <w:rFonts w:eastAsia="仿宋" w:hAnsi="仿宋"/>
          <w:color w:val="000000"/>
          <w:sz w:val="32"/>
          <w:szCs w:val="32"/>
        </w:rPr>
        <w:t>分）</w:t>
      </w:r>
      <w:r>
        <w:rPr>
          <w:rFonts w:ascii="仿宋" w:eastAsia="仿宋" w:hAnsi="仿宋" w:cs="仿宋" w:hint="eastAsia"/>
          <w:sz w:val="32"/>
          <w:szCs w:val="32"/>
        </w:rPr>
        <w:t>。</w:t>
      </w:r>
    </w:p>
    <w:p w:rsidR="00566B9E" w:rsidRDefault="00427E2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医保基金监督检查制度实现了全覆盖，实行医疗保险基金的透明度管理，在医疗保险基金的筹集、使用、管理过程中定期向广大社会民众公开医疗保险基金的使用、管理情况，提高保险基金使用的透明度。充分利用医疗保险信息系统现有的统计和智能监审功能，对定点医疗机构住院人次、人均住院医疗费用、医保基金总额等指标进行重点监控，并以通报、会议等形式定期公布，实行医保基金违法违规行为有奖举报。严格按照《国家医疗保障局关于做好基金监管综合评价工作的通知》（医保发[2022]31号）的文件执行。</w:t>
      </w:r>
      <w:r>
        <w:rPr>
          <w:rFonts w:ascii="仿宋" w:eastAsia="仿宋" w:hAnsi="仿宋" w:cs="仿宋" w:hint="eastAsia"/>
          <w:bCs/>
          <w:color w:val="000000"/>
          <w:sz w:val="32"/>
          <w:szCs w:val="32"/>
        </w:rPr>
        <w:t>（自评得</w:t>
      </w:r>
      <w:r>
        <w:rPr>
          <w:rFonts w:ascii="仿宋" w:eastAsia="仿宋" w:hAnsi="仿宋" w:cs="仿宋" w:hint="eastAsia"/>
          <w:color w:val="000000"/>
          <w:sz w:val="32"/>
          <w:szCs w:val="32"/>
        </w:rPr>
        <w:t>分</w:t>
      </w:r>
      <w:r w:rsidR="007876B2">
        <w:rPr>
          <w:rFonts w:ascii="仿宋" w:eastAsia="仿宋" w:hAnsi="仿宋" w:cs="仿宋" w:hint="eastAsia"/>
          <w:color w:val="000000"/>
          <w:sz w:val="32"/>
          <w:szCs w:val="32"/>
        </w:rPr>
        <w:t>4</w:t>
      </w:r>
      <w:r>
        <w:rPr>
          <w:rFonts w:eastAsia="仿宋" w:hAnsi="仿宋"/>
          <w:color w:val="000000"/>
          <w:sz w:val="32"/>
          <w:szCs w:val="32"/>
        </w:rPr>
        <w:t>分）</w:t>
      </w:r>
      <w:r>
        <w:rPr>
          <w:rFonts w:ascii="仿宋" w:eastAsia="仿宋" w:hAnsi="仿宋" w:cs="仿宋" w:hint="eastAsia"/>
          <w:sz w:val="32"/>
          <w:szCs w:val="32"/>
        </w:rPr>
        <w:t>。</w:t>
      </w:r>
    </w:p>
    <w:p w:rsidR="00C80B85" w:rsidRPr="003108A1" w:rsidRDefault="00427E27" w:rsidP="003108A1">
      <w:pPr>
        <w:spacing w:line="560" w:lineRule="exact"/>
        <w:ind w:firstLineChars="200" w:firstLine="640"/>
        <w:rPr>
          <w:rFonts w:ascii="仿宋" w:eastAsia="仿宋" w:hAnsi="仿宋" w:cs="仿宋"/>
          <w:b/>
          <w:bCs/>
          <w:sz w:val="32"/>
          <w:szCs w:val="32"/>
        </w:rPr>
      </w:pPr>
      <w:r>
        <w:rPr>
          <w:rFonts w:ascii="仿宋" w:eastAsia="仿宋" w:hAnsi="仿宋" w:cs="仿宋" w:hint="eastAsia"/>
          <w:b/>
          <w:bCs/>
          <w:sz w:val="32"/>
          <w:szCs w:val="32"/>
        </w:rPr>
        <w:t>（</w:t>
      </w:r>
      <w:r w:rsidR="006A68E3">
        <w:rPr>
          <w:rFonts w:ascii="仿宋" w:eastAsia="仿宋" w:hAnsi="仿宋" w:cs="仿宋" w:hint="eastAsia"/>
          <w:b/>
          <w:bCs/>
          <w:sz w:val="32"/>
          <w:szCs w:val="32"/>
        </w:rPr>
        <w:t>3</w:t>
      </w:r>
      <w:r>
        <w:rPr>
          <w:rFonts w:ascii="仿宋" w:eastAsia="仿宋" w:hAnsi="仿宋" w:cs="仿宋" w:hint="eastAsia"/>
          <w:b/>
          <w:bCs/>
          <w:sz w:val="32"/>
          <w:szCs w:val="32"/>
        </w:rPr>
        <w:t>）组织</w:t>
      </w:r>
      <w:r w:rsidR="00D81749">
        <w:rPr>
          <w:rFonts w:ascii="仿宋" w:eastAsia="仿宋" w:hAnsi="仿宋" w:cs="仿宋" w:hint="eastAsia"/>
          <w:b/>
          <w:bCs/>
          <w:sz w:val="32"/>
          <w:szCs w:val="32"/>
        </w:rPr>
        <w:t>实施</w:t>
      </w:r>
    </w:p>
    <w:p w:rsidR="00C80B85" w:rsidRDefault="00427E27">
      <w:pPr>
        <w:adjustRightInd w:val="0"/>
        <w:snapToGrid w:val="0"/>
        <w:spacing w:line="560" w:lineRule="exact"/>
        <w:ind w:firstLine="630"/>
        <w:rPr>
          <w:rFonts w:ascii="仿宋" w:eastAsia="仿宋" w:hAnsi="仿宋" w:cs="仿宋"/>
          <w:sz w:val="32"/>
          <w:szCs w:val="32"/>
        </w:rPr>
      </w:pPr>
      <w:r>
        <w:rPr>
          <w:rFonts w:eastAsia="仿宋" w:hAnsi="仿宋" w:hint="eastAsia"/>
          <w:color w:val="000000"/>
          <w:sz w:val="32"/>
          <w:szCs w:val="32"/>
        </w:rPr>
        <w:t>根</w:t>
      </w:r>
      <w:r w:rsidR="00C80B85">
        <w:rPr>
          <w:rFonts w:ascii="仿宋" w:eastAsia="仿宋" w:hAnsi="仿宋" w:cs="仿宋"/>
          <w:sz w:val="32"/>
          <w:szCs w:val="32"/>
        </w:rPr>
        <w:t>医保基金统计、基金</w:t>
      </w:r>
      <w:r w:rsidR="00C80B85">
        <w:rPr>
          <w:rFonts w:ascii="仿宋" w:eastAsia="仿宋" w:hAnsi="仿宋" w:cs="仿宋" w:hint="eastAsia"/>
          <w:sz w:val="32"/>
          <w:szCs w:val="32"/>
        </w:rPr>
        <w:t>会计</w:t>
      </w:r>
      <w:r w:rsidR="00C80B85">
        <w:rPr>
          <w:rFonts w:ascii="仿宋" w:eastAsia="仿宋" w:hAnsi="仿宋" w:cs="仿宋"/>
          <w:sz w:val="32"/>
          <w:szCs w:val="32"/>
        </w:rPr>
        <w:t>报表</w:t>
      </w:r>
      <w:r w:rsidR="00C80B85">
        <w:rPr>
          <w:rFonts w:ascii="仿宋" w:eastAsia="仿宋" w:hAnsi="仿宋" w:cs="仿宋" w:hint="eastAsia"/>
          <w:sz w:val="32"/>
          <w:szCs w:val="32"/>
        </w:rPr>
        <w:t>分别由住处信息部门和财务部门根据市局要求</w:t>
      </w:r>
      <w:r w:rsidR="00C80B85">
        <w:rPr>
          <w:rFonts w:ascii="仿宋" w:eastAsia="仿宋" w:hAnsi="仿宋" w:cs="仿宋"/>
          <w:sz w:val="32"/>
          <w:szCs w:val="32"/>
        </w:rPr>
        <w:t>上报</w:t>
      </w:r>
      <w:r w:rsidR="00C80B85">
        <w:rPr>
          <w:rFonts w:ascii="仿宋" w:eastAsia="仿宋" w:hAnsi="仿宋" w:cs="仿宋" w:hint="eastAsia"/>
          <w:sz w:val="32"/>
          <w:szCs w:val="32"/>
        </w:rPr>
        <w:t>，确保</w:t>
      </w:r>
      <w:r w:rsidR="00C80B85">
        <w:rPr>
          <w:rFonts w:ascii="仿宋" w:eastAsia="仿宋" w:hAnsi="仿宋" w:cs="仿宋"/>
          <w:sz w:val="32"/>
          <w:szCs w:val="32"/>
        </w:rPr>
        <w:t>准确完整、及时有效</w:t>
      </w:r>
      <w:r w:rsidR="00C80B85">
        <w:rPr>
          <w:rFonts w:ascii="仿宋" w:eastAsia="仿宋" w:hAnsi="仿宋" w:cs="仿宋" w:hint="eastAsia"/>
          <w:sz w:val="32"/>
          <w:szCs w:val="32"/>
        </w:rPr>
        <w:t>，不存在虚报、瞒报、误报等现象，对异常数据有说明解释。</w:t>
      </w:r>
      <w:r w:rsidR="00C80B85">
        <w:rPr>
          <w:rFonts w:ascii="仿宋" w:eastAsia="仿宋" w:hAnsi="仿宋" w:cs="仿宋" w:hint="eastAsia"/>
          <w:bCs/>
          <w:color w:val="000000"/>
          <w:sz w:val="32"/>
          <w:szCs w:val="32"/>
        </w:rPr>
        <w:t>（自评得</w:t>
      </w:r>
      <w:r w:rsidR="00C80B85">
        <w:rPr>
          <w:rFonts w:ascii="仿宋" w:eastAsia="仿宋" w:hAnsi="仿宋" w:cs="仿宋" w:hint="eastAsia"/>
          <w:color w:val="000000"/>
          <w:sz w:val="32"/>
          <w:szCs w:val="32"/>
        </w:rPr>
        <w:t>分1</w:t>
      </w:r>
      <w:r w:rsidR="00C80B85">
        <w:rPr>
          <w:rFonts w:eastAsia="仿宋" w:hAnsi="仿宋"/>
          <w:color w:val="000000"/>
          <w:sz w:val="32"/>
          <w:szCs w:val="32"/>
        </w:rPr>
        <w:t>分）</w:t>
      </w:r>
      <w:r w:rsidR="00C80B85">
        <w:rPr>
          <w:rFonts w:ascii="仿宋" w:eastAsia="仿宋" w:hAnsi="仿宋" w:cs="仿宋" w:hint="eastAsia"/>
          <w:sz w:val="32"/>
          <w:szCs w:val="32"/>
        </w:rPr>
        <w:t>。</w:t>
      </w:r>
    </w:p>
    <w:p w:rsidR="00566B9E" w:rsidRDefault="00427E27">
      <w:pPr>
        <w:adjustRightInd w:val="0"/>
        <w:snapToGrid w:val="0"/>
        <w:spacing w:line="560" w:lineRule="exact"/>
        <w:ind w:firstLine="630"/>
        <w:rPr>
          <w:rFonts w:ascii="仿宋" w:eastAsia="仿宋" w:hAnsi="仿宋" w:cs="仿宋"/>
          <w:sz w:val="32"/>
          <w:szCs w:val="32"/>
        </w:rPr>
      </w:pPr>
      <w:r>
        <w:rPr>
          <w:rFonts w:eastAsia="仿宋" w:hAnsi="仿宋" w:hint="eastAsia"/>
          <w:color w:val="000000"/>
          <w:sz w:val="32"/>
          <w:szCs w:val="32"/>
        </w:rPr>
        <w:t>据益阳市医疗保障局关于进一步提升医保领域“放管服”改革水平推进对定点医药机构一体化管理服务的通知（益医保发</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4</w:t>
      </w:r>
      <w:r>
        <w:rPr>
          <w:rFonts w:ascii="Times New Roman" w:eastAsia="仿宋" w:hAnsi="Times New Roman" w:cs="Times New Roman" w:hint="eastAsia"/>
          <w:sz w:val="32"/>
          <w:szCs w:val="32"/>
        </w:rPr>
        <w:t>号）文件精神，</w:t>
      </w:r>
      <w:r>
        <w:rPr>
          <w:rFonts w:ascii="仿宋" w:eastAsia="仿宋" w:hAnsi="仿宋" w:cs="仿宋" w:hint="eastAsia"/>
          <w:sz w:val="32"/>
          <w:szCs w:val="32"/>
        </w:rPr>
        <w:t>全区除整合城乡居民医疗保障职能，实现覆盖范围、筹资政策、保障待遇、医保目录、定点管理、基金管理“六统一”外，还增加了辖区内医药机构的管理，对其实行协议管理，建立考核评价、动态准入和退出机制等。</w:t>
      </w:r>
      <w:r>
        <w:rPr>
          <w:rFonts w:ascii="仿宋" w:eastAsia="仿宋" w:hAnsi="仿宋" w:hint="eastAsia"/>
          <w:sz w:val="32"/>
          <w:szCs w:val="32"/>
        </w:rPr>
        <w:t>建立益阳特色的“互联网+基金监管”体系，</w:t>
      </w:r>
      <w:r>
        <w:rPr>
          <w:rFonts w:ascii="仿宋" w:eastAsia="仿宋" w:hAnsi="仿宋" w:cs="仿宋" w:hint="eastAsia"/>
          <w:sz w:val="32"/>
          <w:szCs w:val="32"/>
        </w:rPr>
        <w:t>实现协议医药机构现场检查覆盖率100%。</w:t>
      </w:r>
      <w:r>
        <w:rPr>
          <w:rFonts w:ascii="仿宋" w:eastAsia="仿宋" w:hAnsi="仿宋" w:cs="仿宋" w:hint="eastAsia"/>
          <w:bCs/>
          <w:color w:val="000000"/>
          <w:sz w:val="32"/>
          <w:szCs w:val="32"/>
        </w:rPr>
        <w:t>（自评得</w:t>
      </w:r>
      <w:r>
        <w:rPr>
          <w:rFonts w:ascii="仿宋" w:eastAsia="仿宋" w:hAnsi="仿宋" w:cs="仿宋" w:hint="eastAsia"/>
          <w:color w:val="000000"/>
          <w:sz w:val="32"/>
          <w:szCs w:val="32"/>
        </w:rPr>
        <w:t>分3</w:t>
      </w:r>
      <w:r>
        <w:rPr>
          <w:rFonts w:eastAsia="仿宋" w:hAnsi="仿宋"/>
          <w:color w:val="000000"/>
          <w:sz w:val="32"/>
          <w:szCs w:val="32"/>
        </w:rPr>
        <w:t>分）</w:t>
      </w:r>
      <w:r>
        <w:rPr>
          <w:rFonts w:ascii="仿宋" w:eastAsia="仿宋" w:hAnsi="仿宋" w:cs="仿宋" w:hint="eastAsia"/>
          <w:sz w:val="32"/>
          <w:szCs w:val="32"/>
        </w:rPr>
        <w:t>。</w:t>
      </w:r>
    </w:p>
    <w:p w:rsidR="00566B9E" w:rsidRPr="001B045D" w:rsidRDefault="008851C3" w:rsidP="001B045D">
      <w:pPr>
        <w:adjustRightInd w:val="0"/>
        <w:snapToGrid w:val="0"/>
        <w:spacing w:line="560" w:lineRule="exact"/>
        <w:ind w:firstLine="630"/>
        <w:rPr>
          <w:rFonts w:ascii="仿宋" w:eastAsia="仿宋" w:hAnsi="仿宋" w:cs="仿宋"/>
          <w:sz w:val="32"/>
          <w:szCs w:val="32"/>
        </w:rPr>
      </w:pPr>
      <w:r>
        <w:rPr>
          <w:rFonts w:ascii="仿宋" w:eastAsia="仿宋" w:hAnsi="仿宋" w:cs="仿宋" w:hint="eastAsia"/>
          <w:sz w:val="32"/>
          <w:szCs w:val="32"/>
        </w:rPr>
        <w:lastRenderedPageBreak/>
        <w:t>全面实现绩效管理，对市局下发的绩效指标根据我区实际进行细化明确，城乡居民医疗保险补助资金绩效运行情况需要向市局和区财政局自评，并接受区财政委托第三方公司的绩效评价。自评报告严格按照市局要求规范完整上报，及时将评价结果公示并为下一年度的城乡居民医疗补助资金绩效评价工作提供参照</w:t>
      </w:r>
      <w:r w:rsidR="001B045D">
        <w:rPr>
          <w:rFonts w:ascii="仿宋" w:eastAsia="仿宋" w:hAnsi="仿宋" w:cs="仿宋" w:hint="eastAsia"/>
          <w:sz w:val="32"/>
          <w:szCs w:val="32"/>
        </w:rPr>
        <w:t>。</w:t>
      </w:r>
      <w:r w:rsidR="00427E27">
        <w:rPr>
          <w:rFonts w:ascii="仿宋" w:eastAsia="仿宋" w:hAnsi="仿宋" w:cs="仿宋" w:hint="eastAsia"/>
          <w:bCs/>
          <w:color w:val="000000"/>
          <w:sz w:val="32"/>
          <w:szCs w:val="32"/>
        </w:rPr>
        <w:t>（自评得</w:t>
      </w:r>
      <w:r w:rsidR="00427E27">
        <w:rPr>
          <w:rFonts w:ascii="仿宋" w:eastAsia="仿宋" w:hAnsi="仿宋" w:cs="仿宋" w:hint="eastAsia"/>
          <w:color w:val="000000"/>
          <w:sz w:val="32"/>
          <w:szCs w:val="32"/>
        </w:rPr>
        <w:t>分</w:t>
      </w:r>
      <w:r w:rsidR="001B045D">
        <w:rPr>
          <w:rFonts w:ascii="仿宋" w:eastAsia="仿宋" w:hAnsi="仿宋" w:cs="仿宋" w:hint="eastAsia"/>
          <w:color w:val="000000"/>
          <w:sz w:val="32"/>
          <w:szCs w:val="32"/>
        </w:rPr>
        <w:t>6</w:t>
      </w:r>
      <w:r w:rsidR="00427E27">
        <w:rPr>
          <w:rFonts w:eastAsia="仿宋" w:hAnsi="仿宋"/>
          <w:color w:val="000000"/>
          <w:sz w:val="32"/>
          <w:szCs w:val="32"/>
        </w:rPr>
        <w:t>分）</w:t>
      </w:r>
    </w:p>
    <w:p w:rsidR="00566B9E" w:rsidRDefault="00C80B85">
      <w:pPr>
        <w:numPr>
          <w:ilvl w:val="0"/>
          <w:numId w:val="3"/>
        </w:num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项目绩效</w:t>
      </w:r>
      <w:r w:rsidR="00427E27">
        <w:rPr>
          <w:rFonts w:ascii="楷体_GB2312" w:eastAsia="楷体_GB2312" w:hAnsi="楷体_GB2312" w:cs="楷体_GB2312" w:hint="eastAsia"/>
          <w:sz w:val="32"/>
          <w:szCs w:val="32"/>
        </w:rPr>
        <w:t>分析</w:t>
      </w:r>
    </w:p>
    <w:p w:rsidR="00C80B85" w:rsidRPr="006B15FD" w:rsidRDefault="00427E27" w:rsidP="006B15FD">
      <w:pPr>
        <w:pStyle w:val="a0"/>
        <w:rPr>
          <w:rFonts w:ascii="楷体" w:eastAsia="楷体" w:hAnsi="楷体" w:cs="楷体"/>
          <w:sz w:val="32"/>
          <w:szCs w:val="32"/>
        </w:rPr>
      </w:pPr>
      <w:r>
        <w:rPr>
          <w:rFonts w:ascii="楷体" w:eastAsia="楷体" w:hAnsi="楷体" w:cs="楷体" w:hint="eastAsia"/>
          <w:sz w:val="32"/>
          <w:szCs w:val="32"/>
        </w:rPr>
        <w:t>指标分值</w:t>
      </w:r>
      <w:r w:rsidR="00C80B85">
        <w:rPr>
          <w:rFonts w:ascii="楷体" w:eastAsia="楷体" w:hAnsi="楷体" w:cs="楷体" w:hint="eastAsia"/>
          <w:sz w:val="32"/>
          <w:szCs w:val="32"/>
        </w:rPr>
        <w:t>60</w:t>
      </w:r>
      <w:r>
        <w:rPr>
          <w:rFonts w:ascii="楷体" w:eastAsia="楷体" w:hAnsi="楷体" w:cs="楷体" w:hint="eastAsia"/>
          <w:sz w:val="32"/>
          <w:szCs w:val="32"/>
        </w:rPr>
        <w:t>分，得分</w:t>
      </w:r>
      <w:r w:rsidR="00C903A2">
        <w:rPr>
          <w:rFonts w:ascii="楷体" w:eastAsia="楷体" w:hAnsi="楷体" w:cs="楷体" w:hint="eastAsia"/>
          <w:sz w:val="32"/>
          <w:szCs w:val="32"/>
        </w:rPr>
        <w:t>60</w:t>
      </w:r>
      <w:r>
        <w:rPr>
          <w:rFonts w:ascii="楷体" w:eastAsia="楷体" w:hAnsi="楷体" w:cs="楷体" w:hint="eastAsia"/>
          <w:sz w:val="32"/>
          <w:szCs w:val="32"/>
        </w:rPr>
        <w:t>分。具体为：</w:t>
      </w:r>
    </w:p>
    <w:p w:rsidR="00566B9E" w:rsidRPr="006A67A7" w:rsidRDefault="006A68E3" w:rsidP="006A67A7">
      <w:pPr>
        <w:ind w:firstLineChars="200" w:firstLine="640"/>
        <w:rPr>
          <w:rFonts w:ascii="仿宋" w:eastAsia="仿宋" w:hAnsi="仿宋" w:cs="仿宋"/>
          <w:color w:val="000000"/>
          <w:sz w:val="32"/>
          <w:szCs w:val="32"/>
        </w:rPr>
      </w:pPr>
      <w:r>
        <w:rPr>
          <w:rFonts w:ascii="仿宋" w:eastAsia="仿宋" w:hAnsi="仿宋" w:cs="仿宋" w:hint="eastAsia"/>
          <w:b/>
          <w:bCs/>
          <w:color w:val="000000"/>
          <w:sz w:val="32"/>
          <w:szCs w:val="32"/>
        </w:rPr>
        <w:t>（1）</w:t>
      </w:r>
      <w:r w:rsidR="008851C3" w:rsidRPr="006A68E3">
        <w:rPr>
          <w:rFonts w:ascii="仿宋" w:eastAsia="仿宋" w:hAnsi="仿宋" w:cs="仿宋" w:hint="eastAsia"/>
          <w:b/>
          <w:bCs/>
          <w:color w:val="000000"/>
          <w:sz w:val="32"/>
          <w:szCs w:val="32"/>
        </w:rPr>
        <w:t>项目产出</w:t>
      </w:r>
      <w:r w:rsidR="00427E27">
        <w:rPr>
          <w:rFonts w:ascii="仿宋" w:eastAsia="仿宋" w:hAnsi="仿宋" w:cs="仿宋" w:hint="eastAsia"/>
          <w:bCs/>
          <w:color w:val="000000"/>
          <w:sz w:val="32"/>
          <w:szCs w:val="32"/>
        </w:rPr>
        <w:t>。</w:t>
      </w:r>
      <w:r w:rsidR="00427E27">
        <w:rPr>
          <w:rFonts w:ascii="仿宋" w:eastAsia="仿宋" w:hAnsi="仿宋" w:cs="仿宋" w:hint="eastAsia"/>
          <w:color w:val="000000"/>
          <w:sz w:val="32"/>
          <w:szCs w:val="32"/>
        </w:rPr>
        <w:t>随着城乡居民医保工作的不断深入，2022年度我区城乡居民参保人数88333人，各级财政补助标准610元/人。我区2022年补助政策与市级出台文件一致</w:t>
      </w:r>
      <w:r w:rsidR="00427E27">
        <w:rPr>
          <w:rFonts w:ascii="仿宋" w:eastAsia="仿宋" w:hAnsi="仿宋" w:cs="仿宋" w:hint="eastAsia"/>
          <w:bCs/>
          <w:color w:val="000000"/>
          <w:sz w:val="32"/>
          <w:szCs w:val="32"/>
        </w:rPr>
        <w:t>。一是基金运行平稳有序。</w:t>
      </w:r>
      <w:r w:rsidR="00427E27">
        <w:rPr>
          <w:rFonts w:ascii="仿宋" w:eastAsia="仿宋" w:hAnsi="仿宋" w:cs="仿宋" w:hint="eastAsia"/>
          <w:bCs/>
          <w:sz w:val="32"/>
          <w:szCs w:val="32"/>
        </w:rPr>
        <w:t>2022年全区以户籍人口为基础计算的基本医保综合参保率为9</w:t>
      </w:r>
      <w:r w:rsidR="000A2F92">
        <w:rPr>
          <w:rFonts w:ascii="仿宋" w:eastAsia="仿宋" w:hAnsi="仿宋" w:cs="仿宋" w:hint="eastAsia"/>
          <w:bCs/>
          <w:sz w:val="32"/>
          <w:szCs w:val="32"/>
        </w:rPr>
        <w:t>7</w:t>
      </w:r>
      <w:r w:rsidR="00427E27">
        <w:rPr>
          <w:rFonts w:ascii="仿宋" w:eastAsia="仿宋" w:hAnsi="仿宋" w:cs="仿宋" w:hint="eastAsia"/>
          <w:bCs/>
          <w:sz w:val="32"/>
          <w:szCs w:val="32"/>
        </w:rPr>
        <w:t>%，以常住人口为基数计算的基本医保综合参保率98%；二是保障水平逐年提高参保人政策范围内住院费用报销比例68%，参保人住院费用实际报销比例60%。实</w:t>
      </w:r>
      <w:r w:rsidR="00427E27">
        <w:rPr>
          <w:rFonts w:ascii="仿宋" w:eastAsia="仿宋" w:hAnsi="仿宋" w:cs="仿宋" w:hint="eastAsia"/>
          <w:bCs/>
          <w:color w:val="000000"/>
          <w:sz w:val="32"/>
          <w:szCs w:val="32"/>
        </w:rPr>
        <w:t>行了按病种、按人头付费等支付方式改革，开展门诊统筹，住院人次的逐年增加，体现了城乡居民医</w:t>
      </w:r>
      <w:r w:rsidR="00427E27">
        <w:rPr>
          <w:rFonts w:eastAsia="仿宋" w:hAnsi="仿宋"/>
          <w:bCs/>
          <w:color w:val="000000"/>
          <w:sz w:val="32"/>
          <w:szCs w:val="32"/>
        </w:rPr>
        <w:t>保制度的优越性和先进性。为保障居民的受益度，从单一的住院补偿发展到现在的大病二次补偿</w:t>
      </w:r>
      <w:r w:rsidR="00427E27">
        <w:rPr>
          <w:rFonts w:eastAsia="仿宋" w:hAnsi="仿宋" w:hint="eastAsia"/>
          <w:bCs/>
          <w:color w:val="000000"/>
          <w:sz w:val="32"/>
          <w:szCs w:val="32"/>
        </w:rPr>
        <w:t>，补偿限额统一为</w:t>
      </w:r>
      <w:r w:rsidR="00427E27">
        <w:rPr>
          <w:rFonts w:eastAsia="仿宋" w:hAnsi="仿宋" w:hint="eastAsia"/>
          <w:bCs/>
          <w:color w:val="000000"/>
          <w:sz w:val="32"/>
          <w:szCs w:val="32"/>
        </w:rPr>
        <w:t>40</w:t>
      </w:r>
      <w:r w:rsidR="00427E27">
        <w:rPr>
          <w:rFonts w:eastAsia="仿宋" w:hAnsi="仿宋" w:hint="eastAsia"/>
          <w:bCs/>
          <w:color w:val="000000"/>
          <w:sz w:val="32"/>
          <w:szCs w:val="32"/>
        </w:rPr>
        <w:t>万元，相比以前提高了</w:t>
      </w:r>
      <w:r w:rsidR="00427E27">
        <w:rPr>
          <w:rFonts w:eastAsia="仿宋" w:hAnsi="仿宋" w:hint="eastAsia"/>
          <w:bCs/>
          <w:color w:val="000000"/>
          <w:sz w:val="32"/>
          <w:szCs w:val="32"/>
        </w:rPr>
        <w:t>10</w:t>
      </w:r>
      <w:r w:rsidR="00427E27">
        <w:rPr>
          <w:rFonts w:eastAsia="仿宋" w:hAnsi="仿宋" w:hint="eastAsia"/>
          <w:bCs/>
          <w:color w:val="000000"/>
          <w:sz w:val="32"/>
          <w:szCs w:val="32"/>
        </w:rPr>
        <w:t>万元，并取消特困人员、低保对象、返贫致贫人口大病保险封顶线，有效减轻群众大额医疗费用负担，还有再救助、</w:t>
      </w:r>
      <w:r w:rsidR="00427E27">
        <w:rPr>
          <w:rFonts w:eastAsia="仿宋" w:hAnsi="仿宋"/>
          <w:bCs/>
          <w:color w:val="000000"/>
          <w:sz w:val="32"/>
          <w:szCs w:val="32"/>
        </w:rPr>
        <w:t>门诊统筹补偿、特慢疾病补偿、特药补偿筹等，</w:t>
      </w:r>
      <w:r w:rsidR="00427E27">
        <w:rPr>
          <w:rFonts w:eastAsia="仿宋" w:hAnsi="仿宋" w:hint="eastAsia"/>
          <w:bCs/>
          <w:color w:val="000000"/>
          <w:sz w:val="32"/>
          <w:szCs w:val="32"/>
        </w:rPr>
        <w:t>努力构建多层次医疗保障体系，服务和保障民生，</w:t>
      </w:r>
      <w:r w:rsidR="00427E27">
        <w:rPr>
          <w:rFonts w:eastAsia="仿宋" w:hAnsi="仿宋"/>
          <w:bCs/>
          <w:color w:val="000000"/>
          <w:sz w:val="32"/>
          <w:szCs w:val="32"/>
        </w:rPr>
        <w:t>居民的健康需求得到了满足，群众对城乡居民医保的满意度逐年增</w:t>
      </w:r>
      <w:r w:rsidR="00427E27">
        <w:rPr>
          <w:rFonts w:eastAsia="仿宋" w:hAnsi="仿宋"/>
          <w:bCs/>
          <w:color w:val="000000"/>
          <w:sz w:val="32"/>
          <w:szCs w:val="32"/>
        </w:rPr>
        <w:lastRenderedPageBreak/>
        <w:t>加，</w:t>
      </w:r>
      <w:r w:rsidR="00427E27">
        <w:rPr>
          <w:rFonts w:eastAsia="仿宋" w:hAnsi="仿宋" w:hint="eastAsia"/>
          <w:bCs/>
          <w:color w:val="000000"/>
          <w:sz w:val="32"/>
          <w:szCs w:val="32"/>
        </w:rPr>
        <w:t>在防止参保群众因病致贫、因病返贫方面发挥了重要作用。</w:t>
      </w:r>
      <w:r w:rsidR="006A67A7">
        <w:rPr>
          <w:rFonts w:ascii="仿宋" w:eastAsia="仿宋" w:hAnsi="仿宋" w:cs="仿宋" w:hint="eastAsia"/>
          <w:bCs/>
          <w:color w:val="000000"/>
          <w:sz w:val="32"/>
          <w:szCs w:val="32"/>
        </w:rPr>
        <w:t>（自评得</w:t>
      </w:r>
      <w:r w:rsidR="006A67A7">
        <w:rPr>
          <w:rFonts w:ascii="仿宋" w:eastAsia="仿宋" w:hAnsi="仿宋" w:cs="仿宋" w:hint="eastAsia"/>
          <w:color w:val="000000"/>
          <w:sz w:val="32"/>
          <w:szCs w:val="32"/>
        </w:rPr>
        <w:t>分20</w:t>
      </w:r>
      <w:r w:rsidR="006A67A7">
        <w:rPr>
          <w:rFonts w:eastAsia="仿宋" w:hAnsi="仿宋"/>
          <w:color w:val="000000"/>
          <w:sz w:val="32"/>
          <w:szCs w:val="32"/>
        </w:rPr>
        <w:t>分）</w:t>
      </w:r>
    </w:p>
    <w:p w:rsidR="006B15FD" w:rsidRDefault="006A68E3" w:rsidP="006A67A7">
      <w:pPr>
        <w:adjustRightInd w:val="0"/>
        <w:snapToGrid w:val="0"/>
        <w:spacing w:line="560" w:lineRule="exact"/>
        <w:ind w:firstLine="630"/>
        <w:rPr>
          <w:rFonts w:eastAsia="仿宋" w:hAnsi="仿宋" w:hint="eastAsia"/>
          <w:bCs/>
          <w:color w:val="000000"/>
          <w:sz w:val="32"/>
          <w:szCs w:val="32"/>
        </w:rPr>
      </w:pPr>
      <w:r w:rsidRPr="006A68E3">
        <w:rPr>
          <w:rFonts w:eastAsia="仿宋" w:hAnsi="仿宋" w:hint="eastAsia"/>
          <w:b/>
          <w:bCs/>
          <w:color w:val="000000"/>
          <w:sz w:val="32"/>
          <w:szCs w:val="32"/>
        </w:rPr>
        <w:t>（</w:t>
      </w:r>
      <w:r w:rsidRPr="006A68E3">
        <w:rPr>
          <w:rFonts w:eastAsia="仿宋" w:hAnsi="仿宋" w:hint="eastAsia"/>
          <w:b/>
          <w:bCs/>
          <w:color w:val="000000"/>
          <w:sz w:val="32"/>
          <w:szCs w:val="32"/>
        </w:rPr>
        <w:t>2</w:t>
      </w:r>
      <w:r w:rsidRPr="006A68E3">
        <w:rPr>
          <w:rFonts w:eastAsia="仿宋" w:hAnsi="仿宋" w:hint="eastAsia"/>
          <w:b/>
          <w:bCs/>
          <w:color w:val="000000"/>
          <w:sz w:val="32"/>
          <w:szCs w:val="32"/>
        </w:rPr>
        <w:t>）</w:t>
      </w:r>
      <w:r w:rsidR="008851C3" w:rsidRPr="006A68E3">
        <w:rPr>
          <w:rFonts w:eastAsia="仿宋" w:hAnsi="仿宋" w:hint="eastAsia"/>
          <w:b/>
          <w:bCs/>
          <w:color w:val="000000"/>
          <w:sz w:val="32"/>
          <w:szCs w:val="32"/>
        </w:rPr>
        <w:t>项目效果</w:t>
      </w:r>
      <w:r w:rsidR="00427E27">
        <w:rPr>
          <w:rFonts w:eastAsia="仿宋" w:hAnsi="仿宋" w:hint="eastAsia"/>
          <w:bCs/>
          <w:color w:val="000000"/>
          <w:sz w:val="32"/>
          <w:szCs w:val="32"/>
        </w:rPr>
        <w:t>。</w:t>
      </w:r>
    </w:p>
    <w:p w:rsidR="006A67A7" w:rsidRPr="006A67A7" w:rsidRDefault="006B15FD" w:rsidP="006A67A7">
      <w:pPr>
        <w:adjustRightInd w:val="0"/>
        <w:snapToGrid w:val="0"/>
        <w:spacing w:line="560" w:lineRule="exact"/>
        <w:ind w:firstLine="630"/>
        <w:rPr>
          <w:rFonts w:eastAsia="仿宋"/>
          <w:bCs/>
          <w:color w:val="000000"/>
          <w:sz w:val="32"/>
          <w:szCs w:val="32"/>
        </w:rPr>
      </w:pPr>
      <w:r>
        <w:rPr>
          <w:rFonts w:eastAsia="仿宋" w:hAnsi="仿宋" w:hint="eastAsia"/>
          <w:bCs/>
          <w:color w:val="000000"/>
          <w:sz w:val="32"/>
          <w:szCs w:val="32"/>
        </w:rPr>
        <w:t>经济、社会、环境效益。</w:t>
      </w:r>
      <w:r w:rsidR="00427E27">
        <w:rPr>
          <w:rFonts w:eastAsia="仿宋" w:hAnsi="仿宋"/>
          <w:bCs/>
          <w:color w:val="000000"/>
          <w:sz w:val="32"/>
          <w:szCs w:val="32"/>
        </w:rPr>
        <w:t>经办机构管理逐步规范，城乡居民医保的实</w:t>
      </w:r>
      <w:r w:rsidR="00427E27">
        <w:rPr>
          <w:rFonts w:eastAsia="仿宋" w:hAnsi="仿宋"/>
          <w:bCs/>
          <w:sz w:val="32"/>
          <w:szCs w:val="32"/>
        </w:rPr>
        <w:t>施，保障了居民基本医疗，</w:t>
      </w:r>
      <w:r w:rsidR="00427E27">
        <w:rPr>
          <w:rFonts w:eastAsia="仿宋" w:hAnsi="仿宋"/>
          <w:bCs/>
          <w:color w:val="000000"/>
          <w:sz w:val="32"/>
          <w:szCs w:val="32"/>
        </w:rPr>
        <w:t>改善乡镇卫生院和区级医疗机构的医疗</w:t>
      </w:r>
      <w:r w:rsidR="00427E27">
        <w:rPr>
          <w:rFonts w:ascii="仿宋" w:eastAsia="仿宋" w:hAnsi="仿宋" w:cs="仿宋" w:hint="eastAsia"/>
          <w:bCs/>
          <w:color w:val="000000"/>
          <w:sz w:val="32"/>
          <w:szCs w:val="32"/>
        </w:rPr>
        <w:t>环境的同时也提高了乡镇医</w:t>
      </w:r>
      <w:r w:rsidR="006A67A7">
        <w:rPr>
          <w:rFonts w:ascii="仿宋" w:eastAsia="仿宋" w:hAnsi="仿宋" w:cs="仿宋" w:hint="eastAsia"/>
          <w:bCs/>
          <w:color w:val="000000"/>
          <w:sz w:val="32"/>
          <w:szCs w:val="32"/>
        </w:rPr>
        <w:t>疗技术水平，各医疗机构内部管理更加规范，医疗费用得到了即时结算，使城乡居民的基本医疗得到了保障，缓解了生活压力；促进了家庭和谐和社会和谐；有效地提高了党和政府在人民群众心中的形象，体现了党和政府对群众的关心与体恤，让人民群众的获得感、幸福感、安全感更加充实、更有保障、更可持续；对社会的和谐稳定起到不可替代的作用。（自评得</w:t>
      </w:r>
      <w:r w:rsidR="006A67A7">
        <w:rPr>
          <w:rFonts w:ascii="仿宋" w:eastAsia="仿宋" w:hAnsi="仿宋" w:cs="仿宋" w:hint="eastAsia"/>
          <w:color w:val="000000"/>
          <w:sz w:val="32"/>
          <w:szCs w:val="32"/>
        </w:rPr>
        <w:t>分24</w:t>
      </w:r>
      <w:r w:rsidR="006A67A7">
        <w:rPr>
          <w:rFonts w:eastAsia="仿宋" w:hAnsi="仿宋"/>
          <w:color w:val="000000"/>
          <w:sz w:val="32"/>
          <w:szCs w:val="32"/>
        </w:rPr>
        <w:t>分）</w:t>
      </w:r>
    </w:p>
    <w:p w:rsidR="00566B9E" w:rsidRDefault="006A67A7">
      <w:pPr>
        <w:adjustRightInd w:val="0"/>
        <w:snapToGrid w:val="0"/>
        <w:spacing w:line="560" w:lineRule="exact"/>
        <w:ind w:firstLine="630"/>
        <w:rPr>
          <w:rFonts w:eastAsia="仿宋"/>
          <w:bCs/>
          <w:color w:val="000000"/>
          <w:sz w:val="32"/>
          <w:szCs w:val="32"/>
        </w:rPr>
      </w:pPr>
      <w:r>
        <w:rPr>
          <w:rFonts w:ascii="仿宋" w:eastAsia="仿宋" w:hAnsi="仿宋" w:cs="仿宋" w:hint="eastAsia"/>
          <w:bCs/>
          <w:color w:val="000000"/>
          <w:sz w:val="32"/>
          <w:szCs w:val="32"/>
        </w:rPr>
        <w:t>可持续影响。</w:t>
      </w:r>
      <w:r w:rsidR="00427E27">
        <w:rPr>
          <w:rFonts w:ascii="仿宋" w:eastAsia="仿宋" w:hAnsi="仿宋" w:cs="仿宋" w:hint="eastAsia"/>
          <w:bCs/>
          <w:color w:val="000000"/>
          <w:sz w:val="32"/>
          <w:szCs w:val="32"/>
        </w:rPr>
        <w:t>2022年各级财补助资金到位率100%,但</w:t>
      </w:r>
      <w:r w:rsidR="00900E2E">
        <w:rPr>
          <w:rFonts w:ascii="仿宋" w:eastAsia="仿宋" w:hAnsi="仿宋" w:cs="仿宋" w:hint="eastAsia"/>
          <w:bCs/>
          <w:color w:val="000000"/>
          <w:sz w:val="32"/>
          <w:szCs w:val="32"/>
        </w:rPr>
        <w:t>因</w:t>
      </w:r>
      <w:r w:rsidR="00427E27">
        <w:rPr>
          <w:rFonts w:ascii="仿宋" w:eastAsia="仿宋" w:hAnsi="仿宋" w:cs="仿宋" w:hint="eastAsia"/>
          <w:bCs/>
          <w:color w:val="000000"/>
          <w:sz w:val="32"/>
          <w:szCs w:val="32"/>
        </w:rPr>
        <w:t>历史原因，基金滚存结余较多，可支配月数29</w:t>
      </w:r>
      <w:r w:rsidR="00427E27">
        <w:rPr>
          <w:rFonts w:ascii="仿宋" w:eastAsia="仿宋" w:hAnsi="仿宋" w:cs="仿宋" w:hint="eastAsia"/>
          <w:bCs/>
          <w:sz w:val="32"/>
          <w:szCs w:val="32"/>
        </w:rPr>
        <w:t>个</w:t>
      </w:r>
      <w:r w:rsidR="00427E27">
        <w:rPr>
          <w:rFonts w:ascii="仿宋" w:eastAsia="仿宋" w:hAnsi="仿宋" w:cs="仿宋" w:hint="eastAsia"/>
          <w:bCs/>
          <w:color w:val="000000"/>
          <w:sz w:val="32"/>
          <w:szCs w:val="32"/>
        </w:rPr>
        <w:t>月。我区将进一步优化结算流程和结算效率，保证两定机构权益。（自评得</w:t>
      </w:r>
      <w:r w:rsidR="00427E27">
        <w:rPr>
          <w:rFonts w:ascii="仿宋" w:eastAsia="仿宋" w:hAnsi="仿宋" w:cs="仿宋" w:hint="eastAsia"/>
          <w:color w:val="000000"/>
          <w:sz w:val="32"/>
          <w:szCs w:val="32"/>
        </w:rPr>
        <w:t>分</w:t>
      </w:r>
      <w:r w:rsidR="00C903A2">
        <w:rPr>
          <w:rFonts w:ascii="仿宋" w:eastAsia="仿宋" w:hAnsi="仿宋" w:cs="仿宋" w:hint="eastAsia"/>
          <w:color w:val="000000"/>
          <w:sz w:val="32"/>
          <w:szCs w:val="32"/>
        </w:rPr>
        <w:t>8</w:t>
      </w:r>
      <w:r w:rsidR="00427E27">
        <w:rPr>
          <w:rFonts w:eastAsia="仿宋" w:hAnsi="仿宋"/>
          <w:color w:val="000000"/>
          <w:sz w:val="32"/>
          <w:szCs w:val="32"/>
        </w:rPr>
        <w:t>分）</w:t>
      </w:r>
      <w:bookmarkStart w:id="0" w:name="_GoBack"/>
      <w:bookmarkEnd w:id="0"/>
    </w:p>
    <w:p w:rsidR="00566B9E" w:rsidRDefault="006B15FD">
      <w:pPr>
        <w:adjustRightInd w:val="0"/>
        <w:snapToGrid w:val="0"/>
        <w:spacing w:line="56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服务对象满意度。</w:t>
      </w:r>
      <w:r w:rsidR="00427E27">
        <w:rPr>
          <w:rFonts w:ascii="仿宋" w:eastAsia="仿宋" w:hAnsi="仿宋" w:cs="仿宋" w:hint="eastAsia"/>
          <w:color w:val="000000"/>
          <w:sz w:val="32"/>
          <w:szCs w:val="32"/>
        </w:rPr>
        <w:t>完善一站式服务平台，提高了群众报账效率、优化报账流程。参保群众对城乡居民医保工作开展比较满意。现行的城乡居民医保制度更优质、更实际，参保居民的获得感和满意度不断提高。参保对象对工作满意度96%。</w:t>
      </w:r>
    </w:p>
    <w:p w:rsidR="00566B9E" w:rsidRDefault="00427E27" w:rsidP="007A1C87">
      <w:pPr>
        <w:pStyle w:val="a4"/>
        <w:kinsoku w:val="0"/>
        <w:overflowPunct w:val="0"/>
        <w:spacing w:line="580" w:lineRule="exact"/>
        <w:ind w:left="0" w:firstLineChars="200" w:firstLine="624"/>
        <w:rPr>
          <w:rFonts w:ascii="仿宋" w:eastAsia="仿宋" w:hAnsi="仿宋" w:cs="Times New Roman"/>
          <w:sz w:val="32"/>
          <w:szCs w:val="32"/>
        </w:rPr>
      </w:pPr>
      <w:r>
        <w:rPr>
          <w:rFonts w:ascii="仿宋" w:eastAsia="仿宋" w:hAnsi="仿宋" w:cs="Times New Roman"/>
          <w:spacing w:val="-4"/>
          <w:sz w:val="32"/>
          <w:szCs w:val="32"/>
        </w:rPr>
        <w:t>通过互联网、媒体、宣传栏、</w:t>
      </w:r>
      <w:r>
        <w:rPr>
          <w:rFonts w:ascii="仿宋" w:eastAsia="仿宋" w:hAnsi="仿宋" w:cs="Times New Roman"/>
          <w:sz w:val="32"/>
          <w:szCs w:val="32"/>
        </w:rPr>
        <w:t>宣传单等方式对</w:t>
      </w:r>
      <w:r>
        <w:rPr>
          <w:rFonts w:ascii="仿宋" w:eastAsia="仿宋" w:hAnsi="仿宋" w:cs="Times New Roman" w:hint="eastAsia"/>
          <w:sz w:val="32"/>
          <w:szCs w:val="32"/>
        </w:rPr>
        <w:t>医保</w:t>
      </w:r>
      <w:r>
        <w:rPr>
          <w:rFonts w:ascii="仿宋" w:eastAsia="仿宋" w:hAnsi="仿宋" w:cs="Times New Roman"/>
          <w:sz w:val="32"/>
          <w:szCs w:val="32"/>
        </w:rPr>
        <w:t>政策进行全方位的宣传。各</w:t>
      </w:r>
      <w:r>
        <w:rPr>
          <w:rFonts w:ascii="仿宋" w:eastAsia="仿宋" w:hAnsi="仿宋" w:cs="Times New Roman" w:hint="eastAsia"/>
          <w:sz w:val="32"/>
          <w:szCs w:val="32"/>
        </w:rPr>
        <w:t>乡</w:t>
      </w:r>
      <w:r>
        <w:rPr>
          <w:rFonts w:ascii="仿宋" w:eastAsia="仿宋" w:hAnsi="仿宋" w:cs="Times New Roman"/>
          <w:sz w:val="32"/>
          <w:szCs w:val="32"/>
        </w:rPr>
        <w:t>镇</w:t>
      </w:r>
      <w:r>
        <w:rPr>
          <w:rFonts w:ascii="仿宋" w:eastAsia="仿宋" w:hAnsi="仿宋" w:cs="Times New Roman" w:hint="eastAsia"/>
          <w:sz w:val="32"/>
          <w:szCs w:val="32"/>
        </w:rPr>
        <w:t>、街道、社区及义务工作者在穿梭在各个角落，用文字及语言定期和不定期宣讲医保不断更新的优惠政策，让广大人民群众对医保政策了如指掌</w:t>
      </w:r>
      <w:r>
        <w:rPr>
          <w:rFonts w:ascii="仿宋" w:eastAsia="仿宋" w:hAnsi="仿宋" w:cs="Times New Roman"/>
          <w:sz w:val="32"/>
          <w:szCs w:val="32"/>
        </w:rPr>
        <w:t>。三是“一站式”医疗救助</w:t>
      </w:r>
      <w:r>
        <w:rPr>
          <w:rFonts w:ascii="仿宋" w:eastAsia="仿宋" w:hAnsi="仿宋" w:cs="Times New Roman"/>
          <w:sz w:val="32"/>
          <w:szCs w:val="32"/>
        </w:rPr>
        <w:lastRenderedPageBreak/>
        <w:t>服务平台的建立，极大的方便了困难群众就医问题。</w:t>
      </w:r>
      <w:r>
        <w:rPr>
          <w:rFonts w:ascii="仿宋" w:eastAsia="仿宋" w:hAnsi="仿宋" w:cs="Times New Roman" w:hint="eastAsia"/>
          <w:sz w:val="32"/>
          <w:szCs w:val="32"/>
        </w:rPr>
        <w:t>（</w:t>
      </w:r>
      <w:r>
        <w:rPr>
          <w:rFonts w:ascii="仿宋" w:eastAsia="仿宋" w:hAnsi="仿宋" w:cs="Times New Roman"/>
          <w:sz w:val="32"/>
          <w:szCs w:val="32"/>
        </w:rPr>
        <w:t>自评得分</w:t>
      </w:r>
      <w:r w:rsidR="006A67A7">
        <w:rPr>
          <w:rFonts w:ascii="仿宋" w:eastAsia="仿宋" w:hAnsi="仿宋" w:cs="Times New Roman" w:hint="eastAsia"/>
          <w:sz w:val="32"/>
          <w:szCs w:val="32"/>
        </w:rPr>
        <w:t>8</w:t>
      </w:r>
      <w:r>
        <w:rPr>
          <w:rFonts w:ascii="仿宋" w:eastAsia="仿宋" w:hAnsi="仿宋" w:cs="Times New Roman"/>
          <w:sz w:val="32"/>
          <w:szCs w:val="32"/>
        </w:rPr>
        <w:t>分</w:t>
      </w:r>
      <w:r>
        <w:rPr>
          <w:rFonts w:ascii="仿宋" w:eastAsia="仿宋" w:hAnsi="仿宋" w:cs="Times New Roman" w:hint="eastAsia"/>
          <w:sz w:val="32"/>
          <w:szCs w:val="32"/>
        </w:rPr>
        <w:t>）</w:t>
      </w:r>
    </w:p>
    <w:p w:rsidR="00566B9E" w:rsidRDefault="00566B9E">
      <w:pPr>
        <w:pStyle w:val="a0"/>
      </w:pPr>
    </w:p>
    <w:p w:rsidR="00566B9E" w:rsidRDefault="00427E27">
      <w:pPr>
        <w:adjustRightInd w:val="0"/>
        <w:snapToGrid w:val="0"/>
        <w:spacing w:line="560" w:lineRule="exact"/>
        <w:ind w:firstLine="630"/>
        <w:rPr>
          <w:rFonts w:ascii="仿宋" w:eastAsia="仿宋" w:hAnsi="仿宋" w:cs="仿宋"/>
          <w:color w:val="000000"/>
          <w:sz w:val="32"/>
          <w:szCs w:val="32"/>
        </w:rPr>
      </w:pPr>
      <w:r>
        <w:rPr>
          <w:rFonts w:ascii="仿宋" w:eastAsia="仿宋" w:hAnsi="仿宋" w:cs="仿宋" w:hint="eastAsia"/>
          <w:color w:val="000000"/>
          <w:sz w:val="32"/>
          <w:szCs w:val="32"/>
        </w:rPr>
        <w:t>2022年度我区城乡居民医保补助资金绩效自评总得分</w:t>
      </w:r>
      <w:r w:rsidR="00C903A2">
        <w:rPr>
          <w:rFonts w:ascii="仿宋" w:eastAsia="仿宋" w:hAnsi="仿宋" w:cs="仿宋" w:hint="eastAsia"/>
          <w:color w:val="000000"/>
          <w:sz w:val="32"/>
          <w:szCs w:val="32"/>
        </w:rPr>
        <w:t>100</w:t>
      </w:r>
      <w:r>
        <w:rPr>
          <w:rFonts w:ascii="仿宋" w:eastAsia="仿宋" w:hAnsi="仿宋" w:cs="仿宋" w:hint="eastAsia"/>
          <w:color w:val="000000"/>
          <w:sz w:val="32"/>
          <w:szCs w:val="32"/>
        </w:rPr>
        <w:t>分。</w:t>
      </w:r>
    </w:p>
    <w:p w:rsidR="006A68E3" w:rsidRDefault="006A68E3" w:rsidP="006A68E3">
      <w:pPr>
        <w:pStyle w:val="a0"/>
      </w:pPr>
    </w:p>
    <w:p w:rsidR="006A68E3" w:rsidRPr="006A68E3" w:rsidRDefault="006A68E3" w:rsidP="006A68E3">
      <w:pPr>
        <w:pStyle w:val="5"/>
        <w:ind w:left="0" w:firstLineChars="200" w:firstLine="640"/>
        <w:rPr>
          <w:rFonts w:ascii="黑体" w:eastAsia="黑体"/>
          <w:sz w:val="32"/>
          <w:szCs w:val="32"/>
        </w:rPr>
      </w:pPr>
      <w:r w:rsidRPr="006A68E3">
        <w:rPr>
          <w:rFonts w:hint="eastAsia"/>
          <w:sz w:val="32"/>
          <w:szCs w:val="32"/>
        </w:rPr>
        <w:t>三、</w:t>
      </w:r>
      <w:r w:rsidRPr="006A68E3">
        <w:rPr>
          <w:rFonts w:ascii="黑体" w:eastAsia="黑体" w:hint="eastAsia"/>
          <w:sz w:val="32"/>
          <w:szCs w:val="32"/>
        </w:rPr>
        <w:t>偏离绩效目标的原因和下一步改进措施</w:t>
      </w:r>
    </w:p>
    <w:p w:rsidR="00566B9E" w:rsidRDefault="00427E2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四、绩效自评结果拟应用和公开情况</w:t>
      </w:r>
    </w:p>
    <w:p w:rsidR="00566B9E" w:rsidRDefault="00427E2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强化评价结果运用。积极探索建立与预算编制相结合，及时做好资金使用的公开和监管，使评价结果得到有效运用。</w:t>
      </w:r>
    </w:p>
    <w:p w:rsidR="00566B9E" w:rsidRDefault="00427E2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五、其他需要说明的问题</w:t>
      </w:r>
    </w:p>
    <w:p w:rsidR="00566B9E" w:rsidRDefault="00427E2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无</w:t>
      </w:r>
      <w:r>
        <w:rPr>
          <w:rFonts w:ascii="Times New Roman" w:eastAsia="仿宋_GB2312" w:hAnsi="Times New Roman" w:cs="Times New Roman"/>
          <w:sz w:val="32"/>
          <w:szCs w:val="32"/>
        </w:rPr>
        <w:t>中央巡视、各级审计和财政监督中发现的问题及其所涉及的金额。</w:t>
      </w:r>
    </w:p>
    <w:p w:rsidR="00566B9E" w:rsidRDefault="00566B9E">
      <w:pPr>
        <w:spacing w:line="560" w:lineRule="exact"/>
        <w:ind w:firstLineChars="200" w:firstLine="640"/>
        <w:rPr>
          <w:rFonts w:ascii="仿宋" w:eastAsia="仿宋" w:hAnsi="仿宋" w:cs="仿宋"/>
          <w:sz w:val="32"/>
          <w:szCs w:val="32"/>
        </w:rPr>
      </w:pPr>
    </w:p>
    <w:p w:rsidR="00566B9E" w:rsidRDefault="00427E2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附件：1.</w:t>
      </w:r>
      <w:r w:rsidR="004A5227">
        <w:rPr>
          <w:rFonts w:ascii="仿宋" w:eastAsia="仿宋" w:hAnsi="仿宋" w:cs="仿宋" w:hint="eastAsia"/>
          <w:sz w:val="32"/>
          <w:szCs w:val="32"/>
        </w:rPr>
        <w:t>2022年度项目支出</w:t>
      </w:r>
      <w:r>
        <w:rPr>
          <w:rFonts w:ascii="仿宋" w:eastAsia="仿宋" w:hAnsi="仿宋" w:cs="仿宋" w:hint="eastAsia"/>
          <w:sz w:val="32"/>
          <w:szCs w:val="32"/>
        </w:rPr>
        <w:t>绩效自评表</w:t>
      </w:r>
      <w:r w:rsidR="004A5227">
        <w:rPr>
          <w:rFonts w:ascii="仿宋" w:eastAsia="仿宋" w:hAnsi="仿宋" w:cs="仿宋" w:hint="eastAsia"/>
          <w:sz w:val="32"/>
          <w:szCs w:val="32"/>
        </w:rPr>
        <w:t>（城乡居民医保补助资金）</w:t>
      </w:r>
    </w:p>
    <w:p w:rsidR="00566B9E" w:rsidRDefault="00566B9E">
      <w:pPr>
        <w:pStyle w:val="a0"/>
        <w:spacing w:line="560" w:lineRule="exact"/>
        <w:ind w:firstLineChars="200" w:firstLine="640"/>
        <w:rPr>
          <w:rFonts w:ascii="仿宋" w:eastAsia="仿宋" w:hAnsi="仿宋" w:cs="仿宋"/>
          <w:sz w:val="32"/>
          <w:szCs w:val="32"/>
        </w:rPr>
      </w:pPr>
    </w:p>
    <w:p w:rsidR="00566B9E" w:rsidRDefault="00566B9E">
      <w:pPr>
        <w:pStyle w:val="5"/>
        <w:spacing w:line="560" w:lineRule="exact"/>
        <w:ind w:left="0" w:firstLineChars="200" w:firstLine="640"/>
        <w:rPr>
          <w:rFonts w:ascii="仿宋" w:eastAsia="仿宋" w:hAnsi="仿宋" w:cs="仿宋"/>
          <w:sz w:val="32"/>
          <w:szCs w:val="32"/>
        </w:rPr>
      </w:pPr>
    </w:p>
    <w:p w:rsidR="00566B9E" w:rsidRDefault="00427E27" w:rsidP="006A68E3">
      <w:pPr>
        <w:spacing w:line="560" w:lineRule="exact"/>
        <w:ind w:firstLineChars="1200" w:firstLine="3840"/>
        <w:rPr>
          <w:rFonts w:ascii="仿宋" w:eastAsia="仿宋" w:hAnsi="仿宋" w:cs="仿宋"/>
          <w:sz w:val="32"/>
          <w:szCs w:val="32"/>
        </w:rPr>
      </w:pPr>
      <w:r>
        <w:rPr>
          <w:rFonts w:ascii="仿宋" w:eastAsia="仿宋" w:hAnsi="仿宋" w:cs="仿宋" w:hint="eastAsia"/>
          <w:sz w:val="32"/>
          <w:szCs w:val="32"/>
        </w:rPr>
        <w:t>益阳</w:t>
      </w:r>
      <w:r w:rsidR="006A68E3">
        <w:rPr>
          <w:rFonts w:ascii="仿宋" w:eastAsia="仿宋" w:hAnsi="仿宋" w:cs="仿宋" w:hint="eastAsia"/>
          <w:sz w:val="32"/>
          <w:szCs w:val="32"/>
        </w:rPr>
        <w:t>市</w:t>
      </w:r>
      <w:r>
        <w:rPr>
          <w:rFonts w:ascii="仿宋" w:eastAsia="仿宋" w:hAnsi="仿宋" w:cs="仿宋" w:hint="eastAsia"/>
          <w:sz w:val="32"/>
          <w:szCs w:val="32"/>
        </w:rPr>
        <w:t>医疗保障</w:t>
      </w:r>
      <w:r w:rsidR="006A68E3">
        <w:rPr>
          <w:rFonts w:ascii="仿宋" w:eastAsia="仿宋" w:hAnsi="仿宋" w:cs="仿宋" w:hint="eastAsia"/>
          <w:sz w:val="32"/>
          <w:szCs w:val="32"/>
        </w:rPr>
        <w:t>局直属</w:t>
      </w:r>
      <w:r>
        <w:rPr>
          <w:rFonts w:ascii="仿宋" w:eastAsia="仿宋" w:hAnsi="仿宋" w:cs="仿宋" w:hint="eastAsia"/>
          <w:sz w:val="32"/>
          <w:szCs w:val="32"/>
        </w:rPr>
        <w:t>事务中心</w:t>
      </w:r>
    </w:p>
    <w:p w:rsidR="00566B9E" w:rsidRDefault="00427E27" w:rsidP="006B15FD">
      <w:pPr>
        <w:spacing w:line="560" w:lineRule="exact"/>
        <w:ind w:leftChars="2154" w:left="7243" w:hangingChars="850" w:hanging="2720"/>
        <w:rPr>
          <w:rFonts w:ascii="仿宋" w:eastAsia="仿宋" w:hAnsi="仿宋" w:cs="仿宋"/>
          <w:sz w:val="32"/>
          <w:szCs w:val="32"/>
        </w:rPr>
      </w:pPr>
      <w:r>
        <w:rPr>
          <w:rFonts w:ascii="仿宋" w:eastAsia="仿宋" w:hAnsi="仿宋" w:cs="仿宋" w:hint="eastAsia"/>
          <w:sz w:val="32"/>
          <w:szCs w:val="32"/>
        </w:rPr>
        <w:t>2023年</w:t>
      </w:r>
      <w:r w:rsidR="006A68E3">
        <w:rPr>
          <w:rFonts w:ascii="仿宋" w:eastAsia="仿宋" w:hAnsi="仿宋" w:cs="仿宋" w:hint="eastAsia"/>
          <w:sz w:val="32"/>
          <w:szCs w:val="32"/>
        </w:rPr>
        <w:t>4</w:t>
      </w:r>
      <w:r>
        <w:rPr>
          <w:rFonts w:ascii="仿宋" w:eastAsia="仿宋" w:hAnsi="仿宋" w:cs="仿宋" w:hint="eastAsia"/>
          <w:sz w:val="32"/>
          <w:szCs w:val="32"/>
        </w:rPr>
        <w:t>月2</w:t>
      </w:r>
      <w:r w:rsidR="006B15FD">
        <w:rPr>
          <w:rFonts w:ascii="仿宋" w:eastAsia="仿宋" w:hAnsi="仿宋" w:cs="仿宋" w:hint="eastAsia"/>
          <w:sz w:val="32"/>
          <w:szCs w:val="32"/>
        </w:rPr>
        <w:t>6</w:t>
      </w:r>
      <w:r>
        <w:rPr>
          <w:rFonts w:ascii="仿宋" w:eastAsia="仿宋" w:hAnsi="仿宋" w:cs="仿宋" w:hint="eastAsia"/>
          <w:sz w:val="32"/>
          <w:szCs w:val="32"/>
        </w:rPr>
        <w:t>日</w:t>
      </w:r>
    </w:p>
    <w:sectPr w:rsidR="00566B9E" w:rsidSect="00233774">
      <w:headerReference w:type="default" r:id="rId7"/>
      <w:footerReference w:type="default" r:id="rId8"/>
      <w:pgSz w:w="11906" w:h="16838"/>
      <w:pgMar w:top="1984" w:right="1417" w:bottom="993" w:left="1587" w:header="851" w:footer="379" w:gutter="0"/>
      <w:cols w:space="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3C0" w:rsidRDefault="001013C0" w:rsidP="00566B9E">
      <w:r>
        <w:separator/>
      </w:r>
    </w:p>
  </w:endnote>
  <w:endnote w:type="continuationSeparator" w:id="1">
    <w:p w:rsidR="001013C0" w:rsidRDefault="001013C0" w:rsidP="00566B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黑体"/>
    <w:charset w:val="86"/>
    <w:family w:val="auto"/>
    <w:pitch w:val="default"/>
    <w:sig w:usb0="00000000" w:usb1="0000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_GBK">
    <w:altName w:val="微软雅黑"/>
    <w:charset w:val="86"/>
    <w:family w:val="script"/>
    <w:pitch w:val="default"/>
    <w:sig w:usb0="00000000" w:usb1="00000000" w:usb2="00000010" w:usb3="00000000" w:csb0="00040000" w:csb1="00000000"/>
  </w:font>
  <w:font w:name="仿宋">
    <w:altName w:val="Arial Unicode MS"/>
    <w:charset w:val="86"/>
    <w:family w:val="modern"/>
    <w:pitch w:val="default"/>
    <w:sig w:usb0="00000000"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altName w:val="Arial Unicode MS"/>
    <w:charset w:val="86"/>
    <w:family w:val="auto"/>
    <w:pitch w:val="default"/>
    <w:sig w:usb0="00000000"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7918"/>
    </w:sdtPr>
    <w:sdtContent>
      <w:p w:rsidR="00566B9E" w:rsidRDefault="002F18FF">
        <w:pPr>
          <w:pStyle w:val="a0"/>
          <w:jc w:val="center"/>
        </w:pPr>
        <w:r w:rsidRPr="002F18FF">
          <w:fldChar w:fldCharType="begin"/>
        </w:r>
        <w:r w:rsidR="00427E27">
          <w:instrText xml:space="preserve"> PAGE   \* MERGEFORMAT </w:instrText>
        </w:r>
        <w:r w:rsidRPr="002F18FF">
          <w:fldChar w:fldCharType="separate"/>
        </w:r>
        <w:r w:rsidR="004A5227" w:rsidRPr="004A5227">
          <w:rPr>
            <w:noProof/>
            <w:lang w:val="zh-CN"/>
          </w:rPr>
          <w:t>11</w:t>
        </w:r>
        <w:r>
          <w:rPr>
            <w:lang w:val="zh-CN"/>
          </w:rPr>
          <w:fldChar w:fldCharType="end"/>
        </w:r>
      </w:p>
    </w:sdtContent>
  </w:sdt>
  <w:p w:rsidR="00566B9E" w:rsidRDefault="00566B9E">
    <w:pPr>
      <w:pStyle w:val="a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3C0" w:rsidRDefault="001013C0" w:rsidP="00566B9E">
      <w:r>
        <w:separator/>
      </w:r>
    </w:p>
  </w:footnote>
  <w:footnote w:type="continuationSeparator" w:id="1">
    <w:p w:rsidR="001013C0" w:rsidRDefault="001013C0" w:rsidP="00566B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C87" w:rsidRDefault="007A1C87" w:rsidP="008B477C">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AA24EC"/>
    <w:multiLevelType w:val="singleLevel"/>
    <w:tmpl w:val="8AAA24EC"/>
    <w:lvl w:ilvl="0">
      <w:start w:val="1"/>
      <w:numFmt w:val="chineseCounting"/>
      <w:suff w:val="nothing"/>
      <w:lvlText w:val="%1、"/>
      <w:lvlJc w:val="left"/>
      <w:rPr>
        <w:rFonts w:hint="eastAsia"/>
      </w:rPr>
    </w:lvl>
  </w:abstractNum>
  <w:abstractNum w:abstractNumId="1">
    <w:nsid w:val="CDB278AA"/>
    <w:multiLevelType w:val="singleLevel"/>
    <w:tmpl w:val="CDB278AA"/>
    <w:lvl w:ilvl="0">
      <w:start w:val="3"/>
      <w:numFmt w:val="decimal"/>
      <w:lvlText w:val="%1."/>
      <w:lvlJc w:val="left"/>
      <w:pPr>
        <w:tabs>
          <w:tab w:val="left" w:pos="312"/>
        </w:tabs>
      </w:pPr>
    </w:lvl>
  </w:abstractNum>
  <w:abstractNum w:abstractNumId="2">
    <w:nsid w:val="3B8070BD"/>
    <w:multiLevelType w:val="hybridMultilevel"/>
    <w:tmpl w:val="787A3CD6"/>
    <w:lvl w:ilvl="0" w:tplc="5060CD10">
      <w:start w:val="1"/>
      <w:numFmt w:val="japaneseCounting"/>
      <w:lvlText w:val="（%1）"/>
      <w:lvlJc w:val="left"/>
      <w:pPr>
        <w:ind w:left="1787" w:hanging="1080"/>
      </w:pPr>
      <w:rPr>
        <w:rFonts w:hint="default"/>
      </w:rPr>
    </w:lvl>
    <w:lvl w:ilvl="1" w:tplc="04090019" w:tentative="1">
      <w:start w:val="1"/>
      <w:numFmt w:val="lowerLetter"/>
      <w:lvlText w:val="%2)"/>
      <w:lvlJc w:val="left"/>
      <w:pPr>
        <w:ind w:left="1547" w:hanging="420"/>
      </w:pPr>
    </w:lvl>
    <w:lvl w:ilvl="2" w:tplc="0409001B" w:tentative="1">
      <w:start w:val="1"/>
      <w:numFmt w:val="lowerRoman"/>
      <w:lvlText w:val="%3."/>
      <w:lvlJc w:val="right"/>
      <w:pPr>
        <w:ind w:left="1967" w:hanging="420"/>
      </w:pPr>
    </w:lvl>
    <w:lvl w:ilvl="3" w:tplc="0409000F" w:tentative="1">
      <w:start w:val="1"/>
      <w:numFmt w:val="decimal"/>
      <w:lvlText w:val="%4."/>
      <w:lvlJc w:val="left"/>
      <w:pPr>
        <w:ind w:left="2387" w:hanging="420"/>
      </w:pPr>
    </w:lvl>
    <w:lvl w:ilvl="4" w:tplc="04090019" w:tentative="1">
      <w:start w:val="1"/>
      <w:numFmt w:val="lowerLetter"/>
      <w:lvlText w:val="%5)"/>
      <w:lvlJc w:val="left"/>
      <w:pPr>
        <w:ind w:left="2807" w:hanging="420"/>
      </w:pPr>
    </w:lvl>
    <w:lvl w:ilvl="5" w:tplc="0409001B" w:tentative="1">
      <w:start w:val="1"/>
      <w:numFmt w:val="lowerRoman"/>
      <w:lvlText w:val="%6."/>
      <w:lvlJc w:val="right"/>
      <w:pPr>
        <w:ind w:left="3227" w:hanging="420"/>
      </w:pPr>
    </w:lvl>
    <w:lvl w:ilvl="6" w:tplc="0409000F" w:tentative="1">
      <w:start w:val="1"/>
      <w:numFmt w:val="decimal"/>
      <w:lvlText w:val="%7."/>
      <w:lvlJc w:val="left"/>
      <w:pPr>
        <w:ind w:left="3647" w:hanging="420"/>
      </w:pPr>
    </w:lvl>
    <w:lvl w:ilvl="7" w:tplc="04090019" w:tentative="1">
      <w:start w:val="1"/>
      <w:numFmt w:val="lowerLetter"/>
      <w:lvlText w:val="%8)"/>
      <w:lvlJc w:val="left"/>
      <w:pPr>
        <w:ind w:left="4067" w:hanging="420"/>
      </w:pPr>
    </w:lvl>
    <w:lvl w:ilvl="8" w:tplc="0409001B" w:tentative="1">
      <w:start w:val="1"/>
      <w:numFmt w:val="lowerRoman"/>
      <w:lvlText w:val="%9."/>
      <w:lvlJc w:val="right"/>
      <w:pPr>
        <w:ind w:left="4487" w:hanging="420"/>
      </w:pPr>
    </w:lvl>
  </w:abstractNum>
  <w:abstractNum w:abstractNumId="3">
    <w:nsid w:val="40B50CFA"/>
    <w:multiLevelType w:val="singleLevel"/>
    <w:tmpl w:val="90965A1C"/>
    <w:lvl w:ilvl="0">
      <w:start w:val="1"/>
      <w:numFmt w:val="chineseCounting"/>
      <w:suff w:val="nothing"/>
      <w:lvlText w:val="（%1）"/>
      <w:lvlJc w:val="left"/>
      <w:rPr>
        <w:rFonts w:hint="eastAsia"/>
        <w:color w:val="FF000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DNjMTM3Y2MzMzkxMDJlMjAxMGU3OWZmOWI3YWJiNWEifQ=="/>
  </w:docVars>
  <w:rsids>
    <w:rsidRoot w:val="00B52C79"/>
    <w:rsid w:val="00006254"/>
    <w:rsid w:val="00031E73"/>
    <w:rsid w:val="000565CA"/>
    <w:rsid w:val="00073671"/>
    <w:rsid w:val="0009630C"/>
    <w:rsid w:val="000A2F92"/>
    <w:rsid w:val="000E6FD0"/>
    <w:rsid w:val="000F3F8D"/>
    <w:rsid w:val="001013C0"/>
    <w:rsid w:val="0013337E"/>
    <w:rsid w:val="00155251"/>
    <w:rsid w:val="00170DE9"/>
    <w:rsid w:val="001B045D"/>
    <w:rsid w:val="00222C26"/>
    <w:rsid w:val="00233774"/>
    <w:rsid w:val="002746AA"/>
    <w:rsid w:val="002A75E7"/>
    <w:rsid w:val="002B25F7"/>
    <w:rsid w:val="002C0451"/>
    <w:rsid w:val="002F18FF"/>
    <w:rsid w:val="003016B5"/>
    <w:rsid w:val="003108A1"/>
    <w:rsid w:val="00393C7A"/>
    <w:rsid w:val="003A56FC"/>
    <w:rsid w:val="003D0B68"/>
    <w:rsid w:val="003D5EA9"/>
    <w:rsid w:val="003F70D3"/>
    <w:rsid w:val="00427E27"/>
    <w:rsid w:val="00430DB8"/>
    <w:rsid w:val="00437BEC"/>
    <w:rsid w:val="00495CD9"/>
    <w:rsid w:val="004A05E9"/>
    <w:rsid w:val="004A4FAA"/>
    <w:rsid w:val="004A5227"/>
    <w:rsid w:val="004C2782"/>
    <w:rsid w:val="005059A8"/>
    <w:rsid w:val="005102D9"/>
    <w:rsid w:val="00540F2C"/>
    <w:rsid w:val="005533A9"/>
    <w:rsid w:val="00566B9E"/>
    <w:rsid w:val="005C314A"/>
    <w:rsid w:val="006471EB"/>
    <w:rsid w:val="00681A43"/>
    <w:rsid w:val="006821D0"/>
    <w:rsid w:val="006A67A7"/>
    <w:rsid w:val="006A68E3"/>
    <w:rsid w:val="006B15FD"/>
    <w:rsid w:val="006C07A8"/>
    <w:rsid w:val="00721051"/>
    <w:rsid w:val="00731679"/>
    <w:rsid w:val="007876B2"/>
    <w:rsid w:val="007A1222"/>
    <w:rsid w:val="007A1C87"/>
    <w:rsid w:val="007B2E5A"/>
    <w:rsid w:val="007C75EB"/>
    <w:rsid w:val="007D3F8E"/>
    <w:rsid w:val="007F3D46"/>
    <w:rsid w:val="00810D6A"/>
    <w:rsid w:val="008218B0"/>
    <w:rsid w:val="008228F9"/>
    <w:rsid w:val="00831BBF"/>
    <w:rsid w:val="0083696F"/>
    <w:rsid w:val="00840054"/>
    <w:rsid w:val="00844179"/>
    <w:rsid w:val="008851C3"/>
    <w:rsid w:val="008965E8"/>
    <w:rsid w:val="008A3EF5"/>
    <w:rsid w:val="008B477C"/>
    <w:rsid w:val="008E247C"/>
    <w:rsid w:val="00900B01"/>
    <w:rsid w:val="00900E2E"/>
    <w:rsid w:val="00912977"/>
    <w:rsid w:val="0094486C"/>
    <w:rsid w:val="00964B45"/>
    <w:rsid w:val="009751FC"/>
    <w:rsid w:val="009835BD"/>
    <w:rsid w:val="00995FEF"/>
    <w:rsid w:val="009C4391"/>
    <w:rsid w:val="00A04671"/>
    <w:rsid w:val="00A07350"/>
    <w:rsid w:val="00A33F3E"/>
    <w:rsid w:val="00A52960"/>
    <w:rsid w:val="00AC08EB"/>
    <w:rsid w:val="00AD7662"/>
    <w:rsid w:val="00AE08DA"/>
    <w:rsid w:val="00AF7578"/>
    <w:rsid w:val="00B04B55"/>
    <w:rsid w:val="00B35869"/>
    <w:rsid w:val="00B406C6"/>
    <w:rsid w:val="00B52C79"/>
    <w:rsid w:val="00C01450"/>
    <w:rsid w:val="00C10268"/>
    <w:rsid w:val="00C40D63"/>
    <w:rsid w:val="00C80B85"/>
    <w:rsid w:val="00C903A2"/>
    <w:rsid w:val="00CC563D"/>
    <w:rsid w:val="00CC6610"/>
    <w:rsid w:val="00D0767F"/>
    <w:rsid w:val="00D727ED"/>
    <w:rsid w:val="00D772D0"/>
    <w:rsid w:val="00D81749"/>
    <w:rsid w:val="00D844EB"/>
    <w:rsid w:val="00DA5816"/>
    <w:rsid w:val="00DB1D72"/>
    <w:rsid w:val="00E07F83"/>
    <w:rsid w:val="00E12D8A"/>
    <w:rsid w:val="00E21395"/>
    <w:rsid w:val="00E768B7"/>
    <w:rsid w:val="00E923FB"/>
    <w:rsid w:val="00EB57FF"/>
    <w:rsid w:val="00EC72FB"/>
    <w:rsid w:val="00F318BE"/>
    <w:rsid w:val="00F40E37"/>
    <w:rsid w:val="00F44014"/>
    <w:rsid w:val="00F532FE"/>
    <w:rsid w:val="00F72073"/>
    <w:rsid w:val="00F75F22"/>
    <w:rsid w:val="00FC1A87"/>
    <w:rsid w:val="00FD45E8"/>
    <w:rsid w:val="00FF500E"/>
    <w:rsid w:val="03945AB3"/>
    <w:rsid w:val="044D5A40"/>
    <w:rsid w:val="04E02E0C"/>
    <w:rsid w:val="04F330CD"/>
    <w:rsid w:val="05D51F63"/>
    <w:rsid w:val="07692A23"/>
    <w:rsid w:val="080B4659"/>
    <w:rsid w:val="09AD7138"/>
    <w:rsid w:val="0A53740D"/>
    <w:rsid w:val="0BB04D6F"/>
    <w:rsid w:val="0E866992"/>
    <w:rsid w:val="10811E4A"/>
    <w:rsid w:val="11100A8F"/>
    <w:rsid w:val="117E071E"/>
    <w:rsid w:val="148B03CA"/>
    <w:rsid w:val="17D10471"/>
    <w:rsid w:val="18316A92"/>
    <w:rsid w:val="1B6C41AB"/>
    <w:rsid w:val="1DEB5154"/>
    <w:rsid w:val="1E0656F9"/>
    <w:rsid w:val="1FDA1797"/>
    <w:rsid w:val="20F43CAB"/>
    <w:rsid w:val="21322589"/>
    <w:rsid w:val="21E94A18"/>
    <w:rsid w:val="22551850"/>
    <w:rsid w:val="232D5D3D"/>
    <w:rsid w:val="26AE6EF6"/>
    <w:rsid w:val="28EF52AB"/>
    <w:rsid w:val="2A562868"/>
    <w:rsid w:val="2C1E6136"/>
    <w:rsid w:val="32320F8D"/>
    <w:rsid w:val="35304A00"/>
    <w:rsid w:val="35A0745F"/>
    <w:rsid w:val="3704327B"/>
    <w:rsid w:val="37D84EBA"/>
    <w:rsid w:val="3856030B"/>
    <w:rsid w:val="4196659E"/>
    <w:rsid w:val="45AE2358"/>
    <w:rsid w:val="482512CA"/>
    <w:rsid w:val="48C9414A"/>
    <w:rsid w:val="490E29F3"/>
    <w:rsid w:val="4A6D6F5A"/>
    <w:rsid w:val="4F467CE3"/>
    <w:rsid w:val="4FCB685D"/>
    <w:rsid w:val="50ED65A2"/>
    <w:rsid w:val="50F75321"/>
    <w:rsid w:val="50FE0065"/>
    <w:rsid w:val="51D41244"/>
    <w:rsid w:val="51DD06CC"/>
    <w:rsid w:val="5607438A"/>
    <w:rsid w:val="569B744B"/>
    <w:rsid w:val="583414F2"/>
    <w:rsid w:val="59B555EA"/>
    <w:rsid w:val="5AFA6CE4"/>
    <w:rsid w:val="5B64237B"/>
    <w:rsid w:val="5D01516A"/>
    <w:rsid w:val="5F140425"/>
    <w:rsid w:val="5F523684"/>
    <w:rsid w:val="605915A3"/>
    <w:rsid w:val="61466856"/>
    <w:rsid w:val="616E187F"/>
    <w:rsid w:val="655A1FD1"/>
    <w:rsid w:val="67A374E7"/>
    <w:rsid w:val="684C6EAD"/>
    <w:rsid w:val="693D1D24"/>
    <w:rsid w:val="6A9F12ED"/>
    <w:rsid w:val="6AB62922"/>
    <w:rsid w:val="72BA6194"/>
    <w:rsid w:val="73062490"/>
    <w:rsid w:val="772B215A"/>
    <w:rsid w:val="77877DC4"/>
    <w:rsid w:val="778A52CA"/>
    <w:rsid w:val="788601E1"/>
    <w:rsid w:val="79FF5687"/>
    <w:rsid w:val="7A397BD6"/>
    <w:rsid w:val="7C2B4D19"/>
    <w:rsid w:val="7C3F38E7"/>
    <w:rsid w:val="7E4577A1"/>
    <w:rsid w:val="7EF94FE7"/>
    <w:rsid w:val="7FF176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66B9E"/>
    <w:pPr>
      <w:widowControl w:val="0"/>
      <w:jc w:val="both"/>
    </w:pPr>
    <w:rPr>
      <w:rFonts w:eastAsiaTheme="minorEastAsia"/>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link w:val="Char"/>
    <w:uiPriority w:val="99"/>
    <w:qFormat/>
    <w:rsid w:val="00566B9E"/>
    <w:pPr>
      <w:tabs>
        <w:tab w:val="center" w:pos="4153"/>
        <w:tab w:val="right" w:pos="8306"/>
      </w:tabs>
      <w:snapToGrid w:val="0"/>
      <w:jc w:val="left"/>
    </w:pPr>
    <w:rPr>
      <w:sz w:val="18"/>
      <w:szCs w:val="18"/>
    </w:rPr>
  </w:style>
  <w:style w:type="paragraph" w:styleId="5">
    <w:name w:val="index 5"/>
    <w:basedOn w:val="a"/>
    <w:next w:val="a"/>
    <w:qFormat/>
    <w:rsid w:val="00566B9E"/>
    <w:pPr>
      <w:ind w:left="1680"/>
    </w:pPr>
    <w:rPr>
      <w:rFonts w:eastAsia="宋体"/>
    </w:rPr>
  </w:style>
  <w:style w:type="paragraph" w:styleId="a4">
    <w:name w:val="Body Text"/>
    <w:basedOn w:val="a"/>
    <w:link w:val="Char0"/>
    <w:uiPriority w:val="1"/>
    <w:qFormat/>
    <w:rsid w:val="00566B9E"/>
    <w:pPr>
      <w:autoSpaceDE w:val="0"/>
      <w:autoSpaceDN w:val="0"/>
      <w:adjustRightInd w:val="0"/>
      <w:ind w:left="149"/>
      <w:jc w:val="left"/>
    </w:pPr>
    <w:rPr>
      <w:rFonts w:ascii="宋体" w:eastAsia="宋体" w:hAnsi="Times New Roman" w:cs="宋体"/>
      <w:kern w:val="0"/>
      <w:sz w:val="29"/>
      <w:szCs w:val="29"/>
    </w:rPr>
  </w:style>
  <w:style w:type="paragraph" w:styleId="a5">
    <w:name w:val="header"/>
    <w:basedOn w:val="a"/>
    <w:link w:val="Char1"/>
    <w:qFormat/>
    <w:rsid w:val="00566B9E"/>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99"/>
    <w:unhideWhenUsed/>
    <w:qFormat/>
    <w:rsid w:val="00566B9E"/>
    <w:pPr>
      <w:ind w:firstLineChars="200" w:firstLine="420"/>
    </w:pPr>
  </w:style>
  <w:style w:type="character" w:customStyle="1" w:styleId="Char0">
    <w:name w:val="正文文本 Char"/>
    <w:basedOn w:val="a1"/>
    <w:link w:val="a4"/>
    <w:uiPriority w:val="1"/>
    <w:qFormat/>
    <w:rsid w:val="00566B9E"/>
    <w:rPr>
      <w:rFonts w:ascii="宋体" w:eastAsia="宋体" w:hAnsi="Times New Roman" w:cs="宋体"/>
      <w:sz w:val="29"/>
      <w:szCs w:val="29"/>
    </w:rPr>
  </w:style>
  <w:style w:type="character" w:customStyle="1" w:styleId="Char1">
    <w:name w:val="页眉 Char"/>
    <w:basedOn w:val="a1"/>
    <w:link w:val="a5"/>
    <w:qFormat/>
    <w:rsid w:val="00566B9E"/>
    <w:rPr>
      <w:rFonts w:eastAsiaTheme="minorEastAsia"/>
      <w:kern w:val="2"/>
      <w:sz w:val="18"/>
      <w:szCs w:val="18"/>
    </w:rPr>
  </w:style>
  <w:style w:type="character" w:customStyle="1" w:styleId="Char">
    <w:name w:val="页脚 Char"/>
    <w:basedOn w:val="a1"/>
    <w:link w:val="a0"/>
    <w:uiPriority w:val="99"/>
    <w:qFormat/>
    <w:rsid w:val="00566B9E"/>
    <w:rPr>
      <w:rFonts w:eastAsiaTheme="minorEastAsia"/>
      <w:kern w:val="2"/>
      <w:sz w:val="18"/>
      <w:szCs w:val="18"/>
    </w:rPr>
  </w:style>
  <w:style w:type="paragraph" w:styleId="a7">
    <w:name w:val="Balloon Text"/>
    <w:basedOn w:val="a"/>
    <w:link w:val="Char2"/>
    <w:rsid w:val="007A1C87"/>
    <w:rPr>
      <w:sz w:val="18"/>
      <w:szCs w:val="18"/>
    </w:rPr>
  </w:style>
  <w:style w:type="character" w:customStyle="1" w:styleId="Char2">
    <w:name w:val="批注框文本 Char"/>
    <w:basedOn w:val="a1"/>
    <w:link w:val="a7"/>
    <w:rsid w:val="007A1C87"/>
    <w:rPr>
      <w:rFonts w:eastAsiaTheme="minorEastAsia"/>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11</Pages>
  <Words>1053</Words>
  <Characters>6008</Characters>
  <Application>Microsoft Office Word</Application>
  <DocSecurity>0</DocSecurity>
  <Lines>50</Lines>
  <Paragraphs>14</Paragraphs>
  <ScaleCrop>false</ScaleCrop>
  <Company>微软中国</Company>
  <LinksUpToDate>false</LinksUpToDate>
  <CharactersWithSpaces>7047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151</cp:revision>
  <cp:lastPrinted>2023-04-27T02:28:00Z</cp:lastPrinted>
  <dcterms:created xsi:type="dcterms:W3CDTF">2020-03-20T09:47:00Z</dcterms:created>
  <dcterms:modified xsi:type="dcterms:W3CDTF">2023-04-27T02:33:00Z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C05E7BCE653F4F439D603259C6F4BD12</vt:lpwstr>
  </property>
</Properties>
</file>