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宋体" w:hAnsi="宋体" w:eastAsia="宋体" w:cs="宋体"/>
          <w:sz w:val="56"/>
          <w:szCs w:val="56"/>
        </w:rPr>
      </w:pPr>
    </w:p>
    <w:p>
      <w:pPr>
        <w:pStyle w:val="11"/>
        <w:jc w:val="center"/>
        <w:rPr>
          <w:rFonts w:hint="eastAsia" w:ascii="宋体" w:hAnsi="宋体" w:eastAsia="宋体" w:cs="宋体"/>
          <w:sz w:val="56"/>
          <w:szCs w:val="56"/>
        </w:rPr>
      </w:pPr>
    </w:p>
    <w:p>
      <w:pPr>
        <w:pStyle w:val="11"/>
        <w:jc w:val="center"/>
        <w:rPr>
          <w:rFonts w:hint="eastAsia" w:ascii="宋体" w:hAnsi="宋体" w:eastAsia="宋体" w:cs="宋体"/>
          <w:sz w:val="84"/>
          <w:szCs w:val="84"/>
        </w:rPr>
      </w:pPr>
    </w:p>
    <w:p>
      <w:pPr>
        <w:pStyle w:val="11"/>
        <w:jc w:val="center"/>
        <w:rPr>
          <w:rFonts w:hint="eastAsia" w:ascii="宋体" w:hAnsi="宋体" w:eastAsia="宋体" w:cs="宋体"/>
          <w:sz w:val="84"/>
          <w:szCs w:val="84"/>
        </w:rPr>
      </w:pPr>
    </w:p>
    <w:p>
      <w:pPr>
        <w:pStyle w:val="11"/>
        <w:jc w:val="center"/>
        <w:rPr>
          <w:rFonts w:hint="eastAsia" w:ascii="宋体" w:hAnsi="宋体" w:eastAsia="宋体" w:cs="宋体"/>
          <w:sz w:val="84"/>
          <w:szCs w:val="84"/>
        </w:rPr>
      </w:pPr>
      <w:r>
        <w:rPr>
          <w:rFonts w:hint="eastAsia" w:ascii="宋体" w:hAnsi="宋体" w:eastAsia="宋体" w:cs="宋体"/>
          <w:sz w:val="84"/>
          <w:szCs w:val="84"/>
        </w:rPr>
        <w:t>2021年度</w:t>
      </w:r>
    </w:p>
    <w:p>
      <w:pPr>
        <w:pStyle w:val="11"/>
        <w:jc w:val="center"/>
        <w:rPr>
          <w:rFonts w:hint="eastAsia" w:ascii="宋体" w:hAnsi="宋体" w:eastAsia="宋体" w:cs="宋体"/>
          <w:sz w:val="84"/>
          <w:szCs w:val="84"/>
        </w:rPr>
      </w:pPr>
      <w:r>
        <w:rPr>
          <w:rFonts w:hint="eastAsia" w:ascii="宋体" w:hAnsi="宋体" w:eastAsia="宋体" w:cs="宋体"/>
          <w:sz w:val="84"/>
          <w:szCs w:val="84"/>
          <w:lang w:eastAsia="zh-CN"/>
        </w:rPr>
        <w:t>建设局</w:t>
      </w:r>
      <w:r>
        <w:rPr>
          <w:rFonts w:hint="eastAsia" w:ascii="宋体" w:hAnsi="宋体" w:eastAsia="宋体" w:cs="宋体"/>
          <w:sz w:val="84"/>
          <w:szCs w:val="84"/>
        </w:rPr>
        <w:t>部门决算</w:t>
      </w:r>
    </w:p>
    <w:p>
      <w:pPr>
        <w:pStyle w:val="11"/>
        <w:jc w:val="center"/>
        <w:rPr>
          <w:rFonts w:hint="eastAsia" w:ascii="宋体" w:hAnsi="宋体" w:eastAsia="宋体" w:cs="宋体"/>
          <w:sz w:val="56"/>
          <w:szCs w:val="56"/>
        </w:rPr>
      </w:pPr>
    </w:p>
    <w:p>
      <w:pPr>
        <w:pStyle w:val="11"/>
        <w:jc w:val="center"/>
        <w:rPr>
          <w:rFonts w:hint="eastAsia" w:ascii="宋体" w:hAnsi="宋体" w:eastAsia="宋体" w:cs="宋体"/>
          <w:sz w:val="56"/>
          <w:szCs w:val="56"/>
        </w:rPr>
      </w:pPr>
    </w:p>
    <w:p>
      <w:pPr>
        <w:pStyle w:val="11"/>
        <w:jc w:val="center"/>
        <w:rPr>
          <w:rFonts w:hint="eastAsia" w:ascii="宋体" w:hAnsi="宋体" w:eastAsia="宋体" w:cs="宋体"/>
          <w:sz w:val="56"/>
          <w:szCs w:val="56"/>
        </w:rPr>
      </w:pPr>
    </w:p>
    <w:p>
      <w:pPr>
        <w:pStyle w:val="11"/>
        <w:jc w:val="center"/>
        <w:rPr>
          <w:rFonts w:hint="eastAsia" w:ascii="宋体" w:hAnsi="宋体" w:eastAsia="宋体" w:cs="宋体"/>
          <w:sz w:val="56"/>
          <w:szCs w:val="56"/>
        </w:rPr>
      </w:pPr>
    </w:p>
    <w:p>
      <w:pPr>
        <w:pStyle w:val="11"/>
        <w:jc w:val="center"/>
        <w:rPr>
          <w:rFonts w:hint="eastAsia" w:ascii="宋体" w:hAnsi="宋体" w:eastAsia="宋体" w:cs="宋体"/>
          <w:sz w:val="32"/>
          <w:szCs w:val="32"/>
        </w:rPr>
      </w:pPr>
    </w:p>
    <w:p>
      <w:pPr>
        <w:pStyle w:val="11"/>
        <w:jc w:val="center"/>
        <w:rPr>
          <w:rFonts w:hint="eastAsia" w:ascii="宋体" w:hAnsi="宋体" w:eastAsia="宋体" w:cs="宋体"/>
          <w:sz w:val="32"/>
          <w:szCs w:val="32"/>
        </w:rPr>
      </w:pPr>
    </w:p>
    <w:p>
      <w:pPr>
        <w:pStyle w:val="11"/>
        <w:jc w:val="center"/>
        <w:rPr>
          <w:rFonts w:hint="eastAsia" w:ascii="宋体" w:hAnsi="宋体" w:eastAsia="宋体" w:cs="宋体"/>
          <w:sz w:val="32"/>
          <w:szCs w:val="32"/>
        </w:rPr>
      </w:pPr>
    </w:p>
    <w:p>
      <w:pPr>
        <w:pStyle w:val="11"/>
        <w:jc w:val="center"/>
        <w:rPr>
          <w:rFonts w:hint="eastAsia" w:ascii="宋体" w:hAnsi="宋体" w:eastAsia="宋体" w:cs="宋体"/>
          <w:sz w:val="32"/>
          <w:szCs w:val="32"/>
        </w:rPr>
      </w:pPr>
    </w:p>
    <w:p>
      <w:pPr>
        <w:pStyle w:val="11"/>
        <w:jc w:val="center"/>
        <w:rPr>
          <w:rFonts w:hint="eastAsia" w:ascii="宋体" w:hAnsi="宋体" w:eastAsia="宋体" w:cs="宋体"/>
          <w:sz w:val="32"/>
          <w:szCs w:val="32"/>
        </w:rPr>
      </w:pPr>
    </w:p>
    <w:p>
      <w:pPr>
        <w:pStyle w:val="11"/>
        <w:spacing w:line="540" w:lineRule="exact"/>
        <w:jc w:val="center"/>
        <w:rPr>
          <w:rFonts w:hint="eastAsia" w:ascii="宋体" w:hAnsi="宋体" w:eastAsia="宋体" w:cs="宋体"/>
          <w:sz w:val="56"/>
          <w:szCs w:val="56"/>
        </w:rPr>
      </w:pPr>
    </w:p>
    <w:p>
      <w:pPr>
        <w:pStyle w:val="11"/>
        <w:spacing w:line="500" w:lineRule="exact"/>
        <w:jc w:val="center"/>
        <w:rPr>
          <w:rFonts w:hint="eastAsia" w:ascii="宋体" w:hAnsi="宋体" w:eastAsia="宋体" w:cs="宋体"/>
          <w:b/>
          <w:sz w:val="36"/>
          <w:szCs w:val="28"/>
        </w:rPr>
      </w:pPr>
    </w:p>
    <w:p>
      <w:pPr>
        <w:pStyle w:val="11"/>
        <w:spacing w:line="500" w:lineRule="exact"/>
        <w:jc w:val="center"/>
        <w:rPr>
          <w:rFonts w:hint="eastAsia" w:ascii="宋体" w:hAnsi="宋体" w:eastAsia="宋体" w:cs="宋体"/>
          <w:b/>
          <w:sz w:val="36"/>
          <w:szCs w:val="28"/>
        </w:rPr>
      </w:pPr>
    </w:p>
    <w:p>
      <w:pPr>
        <w:pStyle w:val="11"/>
        <w:spacing w:line="500" w:lineRule="exact"/>
        <w:jc w:val="center"/>
        <w:rPr>
          <w:rFonts w:hint="eastAsia" w:ascii="宋体" w:hAnsi="宋体" w:eastAsia="宋体" w:cs="宋体"/>
          <w:b/>
          <w:sz w:val="36"/>
          <w:szCs w:val="28"/>
        </w:rPr>
      </w:pPr>
      <w:r>
        <w:rPr>
          <w:rFonts w:hint="eastAsia" w:ascii="宋体" w:hAnsi="宋体" w:eastAsia="宋体" w:cs="宋体"/>
          <w:b/>
          <w:sz w:val="36"/>
          <w:szCs w:val="28"/>
        </w:rPr>
        <w:t>目录</w:t>
      </w:r>
    </w:p>
    <w:p>
      <w:pPr>
        <w:pStyle w:val="11"/>
        <w:spacing w:line="500" w:lineRule="exact"/>
        <w:rPr>
          <w:rFonts w:hint="eastAsia" w:ascii="宋体" w:hAnsi="宋体" w:eastAsia="宋体" w:cs="宋体"/>
          <w:b/>
          <w:sz w:val="28"/>
          <w:szCs w:val="28"/>
        </w:rPr>
      </w:pPr>
      <w:r>
        <w:rPr>
          <w:rFonts w:hint="eastAsia" w:ascii="宋体" w:hAnsi="宋体" w:eastAsia="宋体" w:cs="宋体"/>
          <w:b/>
          <w:sz w:val="28"/>
          <w:szCs w:val="28"/>
        </w:rPr>
        <w:t>第一部分单位概况</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一、部门职责</w:t>
      </w:r>
    </w:p>
    <w:p>
      <w:pPr>
        <w:pStyle w:val="11"/>
        <w:spacing w:line="500" w:lineRule="exact"/>
        <w:ind w:firstLine="700" w:firstLineChars="250"/>
        <w:rPr>
          <w:rFonts w:hint="default" w:ascii="宋体" w:hAnsi="宋体" w:eastAsia="宋体" w:cs="宋体"/>
          <w:sz w:val="28"/>
          <w:szCs w:val="28"/>
          <w:lang w:val="en-US" w:eastAsia="zh-CN"/>
        </w:rPr>
      </w:pPr>
      <w:r>
        <w:rPr>
          <w:rFonts w:hint="eastAsia" w:ascii="宋体" w:hAnsi="宋体" w:eastAsia="宋体" w:cs="宋体"/>
          <w:sz w:val="28"/>
          <w:szCs w:val="28"/>
        </w:rPr>
        <w:t>二、机构设置</w:t>
      </w:r>
      <w:r>
        <w:rPr>
          <w:rFonts w:hint="eastAsia" w:ascii="宋体" w:hAnsi="宋体" w:eastAsia="宋体" w:cs="宋体"/>
          <w:sz w:val="28"/>
          <w:szCs w:val="28"/>
          <w:lang w:val="en-US" w:eastAsia="zh-CN"/>
        </w:rPr>
        <w:t>及决算单位构成</w:t>
      </w:r>
    </w:p>
    <w:p>
      <w:pPr>
        <w:pStyle w:val="11"/>
        <w:spacing w:line="500" w:lineRule="exact"/>
        <w:rPr>
          <w:rFonts w:hint="eastAsia" w:ascii="宋体" w:hAnsi="宋体" w:eastAsia="宋体" w:cs="宋体"/>
          <w:b/>
          <w:sz w:val="28"/>
          <w:szCs w:val="28"/>
        </w:rPr>
      </w:pPr>
      <w:r>
        <w:rPr>
          <w:rFonts w:hint="eastAsia" w:ascii="宋体" w:hAnsi="宋体" w:eastAsia="宋体" w:cs="宋体"/>
          <w:b/>
          <w:sz w:val="28"/>
          <w:szCs w:val="28"/>
        </w:rPr>
        <w:t>第二部分2021年度部门决算表</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一、收入支出决算总表</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二、收入决算表</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三、支出决算表</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四、财政拨款收入支出决算总表</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五、一般公共预算财政拨款支出决算表</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六、一般公共预算财政拨款基本支出决算明细表</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七、一般公共预算财政拨款“三公”经费支出决算表</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八、政府性基金预算财政拨款收入支出决算表</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九、国有资本经营预算财政拨款支出决算表</w:t>
      </w:r>
    </w:p>
    <w:p>
      <w:pPr>
        <w:pStyle w:val="11"/>
        <w:spacing w:line="500" w:lineRule="exact"/>
        <w:rPr>
          <w:rFonts w:hint="eastAsia" w:ascii="宋体" w:hAnsi="宋体" w:eastAsia="宋体" w:cs="宋体"/>
          <w:b/>
          <w:sz w:val="28"/>
          <w:szCs w:val="28"/>
        </w:rPr>
      </w:pPr>
      <w:r>
        <w:rPr>
          <w:rFonts w:hint="eastAsia" w:ascii="宋体" w:hAnsi="宋体" w:eastAsia="宋体" w:cs="宋体"/>
          <w:b/>
          <w:sz w:val="28"/>
          <w:szCs w:val="28"/>
        </w:rPr>
        <w:t>第三部分2021年度部门决算情况说明</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二、收入决算情况说明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九、机关运行经费支出说明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十一、政府采购支出说明</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十二、国有资产占用情况说明</w:t>
      </w:r>
    </w:p>
    <w:p>
      <w:pPr>
        <w:pStyle w:val="11"/>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十三、2021年度预算绩效情况说明</w:t>
      </w:r>
    </w:p>
    <w:p>
      <w:pPr>
        <w:autoSpaceDE w:val="0"/>
        <w:autoSpaceDN w:val="0"/>
        <w:adjustRightInd w:val="0"/>
        <w:spacing w:line="500" w:lineRule="exact"/>
        <w:jc w:val="lef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第四部分名词解释</w:t>
      </w:r>
    </w:p>
    <w:p>
      <w:pPr>
        <w:autoSpaceDE w:val="0"/>
        <w:autoSpaceDN w:val="0"/>
        <w:adjustRightInd w:val="0"/>
        <w:spacing w:line="500" w:lineRule="exact"/>
        <w:jc w:val="lef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第五部分附件</w:t>
      </w: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rPr>
          <w:rFonts w:hint="eastAsia" w:ascii="宋体" w:hAnsi="宋体" w:eastAsia="宋体" w:cs="宋体"/>
          <w:sz w:val="72"/>
          <w:szCs w:val="72"/>
        </w:rPr>
      </w:pPr>
    </w:p>
    <w:p>
      <w:pPr>
        <w:pStyle w:val="11"/>
        <w:jc w:val="center"/>
        <w:rPr>
          <w:rFonts w:hint="eastAsia" w:ascii="宋体" w:hAnsi="宋体" w:eastAsia="宋体" w:cs="宋体"/>
          <w:sz w:val="84"/>
          <w:szCs w:val="84"/>
        </w:rPr>
      </w:pPr>
      <w:r>
        <w:rPr>
          <w:rFonts w:hint="eastAsia" w:ascii="宋体" w:hAnsi="宋体" w:eastAsia="宋体" w:cs="宋体"/>
          <w:sz w:val="84"/>
          <w:szCs w:val="84"/>
        </w:rPr>
        <w:t xml:space="preserve">第一部分 </w:t>
      </w:r>
    </w:p>
    <w:p>
      <w:pPr>
        <w:pStyle w:val="11"/>
        <w:jc w:val="center"/>
        <w:rPr>
          <w:rFonts w:hint="eastAsia" w:ascii="宋体" w:hAnsi="宋体" w:eastAsia="宋体" w:cs="宋体"/>
          <w:sz w:val="84"/>
          <w:szCs w:val="84"/>
        </w:rPr>
      </w:pPr>
    </w:p>
    <w:p>
      <w:pPr>
        <w:pStyle w:val="11"/>
        <w:jc w:val="center"/>
        <w:rPr>
          <w:rFonts w:hint="eastAsia" w:ascii="宋体" w:hAnsi="宋体" w:eastAsia="宋体" w:cs="宋体"/>
          <w:sz w:val="84"/>
          <w:szCs w:val="84"/>
        </w:rPr>
      </w:pPr>
      <w:r>
        <w:rPr>
          <w:rFonts w:hint="eastAsia" w:ascii="宋体" w:hAnsi="宋体" w:eastAsia="宋体" w:cs="宋体"/>
          <w:sz w:val="84"/>
          <w:szCs w:val="84"/>
          <w:lang w:eastAsia="zh-CN"/>
        </w:rPr>
        <w:t>建设局</w:t>
      </w:r>
      <w:r>
        <w:rPr>
          <w:rFonts w:hint="eastAsia" w:ascii="宋体" w:hAnsi="宋体" w:eastAsia="宋体" w:cs="宋体"/>
          <w:sz w:val="84"/>
          <w:szCs w:val="84"/>
        </w:rPr>
        <w:t>单位概况</w:t>
      </w: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pStyle w:val="12"/>
        <w:ind w:left="720" w:firstLine="0" w:firstLineChars="0"/>
        <w:jc w:val="left"/>
        <w:rPr>
          <w:rFonts w:hint="eastAsia" w:ascii="宋体" w:hAnsi="宋体" w:eastAsia="宋体" w:cs="宋体"/>
          <w:sz w:val="32"/>
          <w:szCs w:val="32"/>
        </w:rPr>
      </w:pPr>
    </w:p>
    <w:p>
      <w:pPr>
        <w:pStyle w:val="12"/>
        <w:ind w:left="720" w:firstLine="0" w:firstLineChars="0"/>
        <w:jc w:val="left"/>
        <w:rPr>
          <w:rFonts w:hint="eastAsia" w:ascii="宋体" w:hAnsi="宋体" w:eastAsia="宋体" w:cs="宋体"/>
          <w:sz w:val="32"/>
          <w:szCs w:val="32"/>
        </w:rPr>
      </w:pPr>
    </w:p>
    <w:p>
      <w:pPr>
        <w:pStyle w:val="12"/>
        <w:ind w:left="720" w:firstLine="0" w:firstLineChars="0"/>
        <w:jc w:val="left"/>
        <w:rPr>
          <w:rFonts w:hint="eastAsia" w:ascii="宋体" w:hAnsi="宋体" w:eastAsia="宋体" w:cs="宋体"/>
          <w:sz w:val="32"/>
          <w:szCs w:val="32"/>
        </w:rPr>
      </w:pPr>
    </w:p>
    <w:p>
      <w:pPr>
        <w:pStyle w:val="12"/>
        <w:numPr>
          <w:ilvl w:val="0"/>
          <w:numId w:val="1"/>
        </w:numPr>
        <w:ind w:firstLineChars="0"/>
        <w:jc w:val="left"/>
        <w:rPr>
          <w:rFonts w:hint="eastAsia" w:ascii="宋体" w:hAnsi="宋体" w:eastAsia="宋体" w:cs="宋体"/>
          <w:sz w:val="32"/>
          <w:szCs w:val="32"/>
        </w:rPr>
      </w:pPr>
      <w:r>
        <w:rPr>
          <w:rFonts w:hint="eastAsia" w:ascii="宋体" w:hAnsi="宋体" w:eastAsia="宋体" w:cs="宋体"/>
          <w:sz w:val="32"/>
          <w:szCs w:val="32"/>
        </w:rPr>
        <w:t>部门职责</w:t>
      </w:r>
    </w:p>
    <w:p>
      <w:pPr>
        <w:adjustRightInd w:val="0"/>
        <w:snapToGrid w:val="0"/>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sz w:val="32"/>
          <w:szCs w:val="32"/>
        </w:rPr>
        <w:t>（一）</w:t>
      </w:r>
      <w:r>
        <w:rPr>
          <w:rFonts w:hint="eastAsia" w:ascii="宋体" w:hAnsi="宋体" w:eastAsia="宋体" w:cs="宋体"/>
          <w:bCs/>
          <w:kern w:val="0"/>
          <w:sz w:val="32"/>
          <w:szCs w:val="32"/>
        </w:rPr>
        <w:t>1、负责全区基础设施、民生保障、生态环保等项目的综合协调，指导安全生产、工程质量和工程投资监管，对接市住建局的有关行业管理工作；</w:t>
      </w:r>
    </w:p>
    <w:p>
      <w:pPr>
        <w:adjustRightInd w:val="0"/>
        <w:snapToGrid w:val="0"/>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2、负责全区基础设施、民生保障、生态环保等项目年度建设计划的编制；</w:t>
      </w:r>
    </w:p>
    <w:p>
      <w:pPr>
        <w:adjustRightInd w:val="0"/>
        <w:snapToGrid w:val="0"/>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3、负责全区新型城镇化建设，包括农村危房改造、棚户区改造项目建设、黑臭水体治理和学校建设；</w:t>
      </w:r>
    </w:p>
    <w:p>
      <w:pPr>
        <w:adjustRightInd w:val="0"/>
        <w:snapToGrid w:val="0"/>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4、负责区财政投资、本局牵头的建设项目的部分前期工作以及对统建单位后续相关工作的全程监管；</w:t>
      </w:r>
    </w:p>
    <w:p>
      <w:pPr>
        <w:adjustRightInd w:val="0"/>
        <w:snapToGrid w:val="0"/>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5、负责协调问题楼盘的工程扫尾、竣工验收和办证工作；</w:t>
      </w:r>
    </w:p>
    <w:p>
      <w:pPr>
        <w:ind w:firstLine="800" w:firstLineChars="250"/>
        <w:jc w:val="left"/>
        <w:rPr>
          <w:rFonts w:hint="eastAsia" w:ascii="宋体" w:hAnsi="宋体" w:eastAsia="宋体" w:cs="宋体"/>
          <w:sz w:val="32"/>
          <w:szCs w:val="32"/>
        </w:rPr>
      </w:pPr>
      <w:r>
        <w:rPr>
          <w:rFonts w:hint="eastAsia" w:ascii="宋体" w:hAnsi="宋体" w:eastAsia="宋体" w:cs="宋体"/>
          <w:bCs/>
          <w:kern w:val="0"/>
          <w:sz w:val="32"/>
          <w:szCs w:val="32"/>
        </w:rPr>
        <w:t>6、负责农村公路建设和交通重点工程项目建设工作。</w:t>
      </w:r>
    </w:p>
    <w:p>
      <w:pPr>
        <w:widowControl/>
        <w:spacing w:line="600" w:lineRule="exact"/>
        <w:rPr>
          <w:rFonts w:hint="eastAsia" w:ascii="宋体" w:hAnsi="宋体" w:eastAsia="宋体" w:cs="宋体"/>
          <w:bCs/>
          <w:kern w:val="0"/>
          <w:sz w:val="32"/>
          <w:szCs w:val="32"/>
        </w:rPr>
      </w:pPr>
      <w:r>
        <w:rPr>
          <w:rFonts w:hint="eastAsia" w:ascii="宋体" w:hAnsi="宋体" w:eastAsia="宋体" w:cs="宋体"/>
          <w:bCs/>
          <w:kern w:val="0"/>
          <w:sz w:val="32"/>
          <w:szCs w:val="32"/>
        </w:rPr>
        <w:t>二、机构设置及决算单位构成</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（一）内设机构设置益阳高新技术产业开发区管理委员会建设管理局是高新区基础设施建设、管理的主导部门，我局工作人员</w:t>
      </w:r>
      <w:r>
        <w:rPr>
          <w:rFonts w:hint="eastAsia" w:ascii="宋体" w:hAnsi="宋体" w:eastAsia="宋体" w:cs="宋体"/>
          <w:bCs/>
          <w:kern w:val="0"/>
          <w:sz w:val="32"/>
          <w:szCs w:val="32"/>
          <w:lang w:val="en-US" w:eastAsia="zh-CN"/>
        </w:rPr>
        <w:t>15</w:t>
      </w:r>
      <w:r>
        <w:rPr>
          <w:rFonts w:hint="eastAsia" w:ascii="宋体" w:hAnsi="宋体" w:eastAsia="宋体" w:cs="宋体"/>
          <w:bCs/>
          <w:kern w:val="0"/>
          <w:sz w:val="32"/>
          <w:szCs w:val="32"/>
        </w:rPr>
        <w:t>人，全部为在编人员。内设工程计划科、工程管理科、村镇科，全局无公务用车。</w:t>
      </w:r>
    </w:p>
    <w:p>
      <w:pPr>
        <w:widowControl/>
        <w:spacing w:line="600" w:lineRule="exact"/>
        <w:rPr>
          <w:rFonts w:hint="eastAsia" w:ascii="宋体" w:hAnsi="宋体" w:eastAsia="宋体" w:cs="宋体"/>
          <w:bCs/>
          <w:kern w:val="0"/>
          <w:sz w:val="32"/>
          <w:szCs w:val="32"/>
          <w:lang w:val="en-US" w:eastAsia="zh-CN"/>
        </w:rPr>
      </w:pPr>
      <w:r>
        <w:rPr>
          <w:rFonts w:hint="eastAsia" w:ascii="宋体" w:hAnsi="宋体" w:eastAsia="宋体" w:cs="宋体"/>
          <w:bCs/>
          <w:kern w:val="0"/>
          <w:sz w:val="32"/>
          <w:szCs w:val="32"/>
        </w:rPr>
        <w:t>（二）决算单位构成。</w:t>
      </w:r>
      <w:r>
        <w:rPr>
          <w:rFonts w:hint="eastAsia" w:ascii="宋体" w:hAnsi="宋体" w:eastAsia="宋体" w:cs="宋体"/>
          <w:bCs/>
          <w:kern w:val="0"/>
          <w:sz w:val="32"/>
          <w:szCs w:val="32"/>
          <w:lang w:eastAsia="zh-CN"/>
        </w:rPr>
        <w:t>建设</w:t>
      </w:r>
      <w:r>
        <w:rPr>
          <w:rFonts w:hint="eastAsia" w:ascii="宋体" w:hAnsi="宋体" w:eastAsia="宋体" w:cs="宋体"/>
          <w:bCs/>
          <w:kern w:val="0"/>
          <w:sz w:val="32"/>
          <w:szCs w:val="32"/>
        </w:rPr>
        <w:t>局单位2021年部门决算汇总公开单位构成包括：</w:t>
      </w:r>
      <w:r>
        <w:rPr>
          <w:rFonts w:hint="eastAsia" w:ascii="宋体" w:hAnsi="宋体" w:eastAsia="宋体" w:cs="宋体"/>
          <w:bCs/>
          <w:kern w:val="0"/>
          <w:sz w:val="32"/>
          <w:szCs w:val="32"/>
          <w:lang w:eastAsia="zh-CN"/>
        </w:rPr>
        <w:t>建设</w:t>
      </w:r>
      <w:r>
        <w:rPr>
          <w:rFonts w:hint="eastAsia" w:ascii="宋体" w:hAnsi="宋体" w:eastAsia="宋体" w:cs="宋体"/>
          <w:bCs/>
          <w:kern w:val="0"/>
          <w:sz w:val="32"/>
          <w:szCs w:val="32"/>
        </w:rPr>
        <w:t>局单位本级</w:t>
      </w:r>
      <w:r>
        <w:rPr>
          <w:rFonts w:hint="eastAsia" w:ascii="宋体" w:hAnsi="宋体" w:eastAsia="宋体" w:cs="宋体"/>
          <w:sz w:val="32"/>
          <w:szCs w:val="32"/>
        </w:rPr>
        <w:t>。</w:t>
      </w:r>
    </w:p>
    <w:p>
      <w:pPr>
        <w:jc w:val="center"/>
        <w:rPr>
          <w:rFonts w:hint="eastAsia" w:ascii="宋体" w:hAnsi="宋体" w:eastAsia="宋体" w:cs="宋体"/>
          <w:sz w:val="28"/>
          <w:szCs w:val="28"/>
        </w:rPr>
      </w:pPr>
    </w:p>
    <w:p>
      <w:pPr>
        <w:widowControl/>
        <w:spacing w:line="600" w:lineRule="exact"/>
        <w:rPr>
          <w:rFonts w:hint="eastAsia" w:ascii="宋体" w:hAnsi="宋体" w:eastAsia="宋体" w:cs="宋体"/>
          <w:bCs/>
          <w:kern w:val="0"/>
          <w:sz w:val="32"/>
          <w:szCs w:val="32"/>
        </w:rPr>
      </w:pPr>
    </w:p>
    <w:p>
      <w:pPr>
        <w:jc w:val="left"/>
        <w:rPr>
          <w:rFonts w:hint="eastAsia" w:ascii="宋体" w:hAnsi="宋体" w:eastAsia="宋体" w:cs="宋体"/>
          <w:sz w:val="28"/>
          <w:szCs w:val="32"/>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r>
        <w:rPr>
          <w:rFonts w:hint="eastAsia" w:ascii="宋体" w:hAnsi="宋体" w:eastAsia="宋体" w:cs="宋体"/>
          <w:sz w:val="72"/>
          <w:szCs w:val="72"/>
        </w:rPr>
        <w:t>第二部分</w:t>
      </w: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r>
        <w:rPr>
          <w:rFonts w:hint="eastAsia" w:ascii="宋体" w:hAnsi="宋体" w:eastAsia="宋体" w:cs="宋体"/>
          <w:sz w:val="72"/>
          <w:szCs w:val="72"/>
        </w:rPr>
        <w:t>部门决算表</w:t>
      </w: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left"/>
        <w:rPr>
          <w:rFonts w:hint="eastAsia" w:ascii="宋体" w:hAnsi="宋体" w:eastAsia="宋体" w:cs="宋体"/>
          <w:sz w:val="32"/>
          <w:szCs w:val="32"/>
        </w:rPr>
        <w:sectPr>
          <w:pgSz w:w="11906" w:h="16838"/>
          <w:pgMar w:top="720" w:right="720" w:bottom="720" w:left="720" w:header="851" w:footer="992" w:gutter="0"/>
          <w:cols w:space="425" w:num="1"/>
          <w:docGrid w:type="lines" w:linePitch="312" w:charSpace="0"/>
        </w:sectPr>
      </w:pPr>
    </w:p>
    <w:p>
      <w:pPr>
        <w:jc w:val="center"/>
        <w:rPr>
          <w:rFonts w:hint="eastAsia" w:ascii="宋体" w:hAnsi="宋体" w:eastAsia="宋体" w:cs="宋体"/>
          <w:sz w:val="28"/>
          <w:szCs w:val="28"/>
          <w:lang w:eastAsia="zh-CN"/>
        </w:rPr>
        <w:sectPr>
          <w:pgSz w:w="16838" w:h="11906" w:orient="landscape"/>
          <w:pgMar w:top="1797" w:right="1440" w:bottom="1797" w:left="1440" w:header="851" w:footer="992" w:gutter="0"/>
          <w:cols w:space="425" w:num="1"/>
          <w:docGrid w:type="linesAndChars" w:linePitch="312" w:charSpace="0"/>
        </w:sectPr>
      </w:pPr>
      <w:r>
        <w:rPr>
          <w:rFonts w:hint="eastAsia" w:ascii="宋体" w:hAnsi="宋体" w:eastAsia="宋体" w:cs="宋体"/>
          <w:sz w:val="28"/>
          <w:szCs w:val="28"/>
          <w:lang w:eastAsia="zh-CN"/>
        </w:rPr>
        <w:drawing>
          <wp:inline distT="0" distB="0" distL="114300" distR="114300">
            <wp:extent cx="7780020" cy="5274310"/>
            <wp:effectExtent l="0" t="0" r="11430"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7780020" cy="5274310"/>
                    </a:xfrm>
                    <a:prstGeom prst="rect">
                      <a:avLst/>
                    </a:prstGeom>
                  </pic:spPr>
                </pic:pic>
              </a:graphicData>
            </a:graphic>
          </wp:inline>
        </w:drawing>
      </w:r>
    </w:p>
    <w:p>
      <w:pPr>
        <w:widowControl/>
        <w:jc w:val="left"/>
        <w:rPr>
          <w:rFonts w:hint="eastAsia" w:ascii="宋体" w:hAnsi="宋体" w:eastAsia="宋体" w:cs="宋体"/>
          <w:color w:val="000000"/>
          <w:kern w:val="0"/>
          <w:sz w:val="36"/>
          <w:szCs w:val="36"/>
        </w:rPr>
      </w:pPr>
      <w:r>
        <w:rPr>
          <w:rFonts w:hint="eastAsia" w:ascii="宋体" w:hAnsi="宋体" w:eastAsia="宋体" w:cs="宋体"/>
          <w:bCs/>
          <w:kern w:val="0"/>
          <w:sz w:val="32"/>
          <w:szCs w:val="32"/>
        </w:rPr>
        <w:drawing>
          <wp:inline distT="0" distB="0" distL="114300" distR="114300">
            <wp:extent cx="8130540" cy="6641465"/>
            <wp:effectExtent l="0" t="0" r="3810" b="698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8130540" cy="6641465"/>
                    </a:xfrm>
                    <a:prstGeom prst="rect">
                      <a:avLst/>
                    </a:prstGeom>
                  </pic:spPr>
                </pic:pic>
              </a:graphicData>
            </a:graphic>
          </wp:inline>
        </w:drawing>
      </w:r>
      <w:r>
        <w:rPr>
          <w:rFonts w:hint="eastAsia" w:ascii="宋体" w:hAnsi="宋体" w:eastAsia="宋体" w:cs="宋体"/>
          <w:bCs/>
          <w:kern w:val="0"/>
          <w:sz w:val="32"/>
          <w:szCs w:val="32"/>
        </w:rPr>
        <w:t xml:space="preserve"> </w:t>
      </w:r>
      <w:r>
        <w:rPr>
          <w:rFonts w:hint="eastAsia" w:ascii="宋体" w:hAnsi="宋体" w:eastAsia="宋体" w:cs="宋体"/>
          <w:bCs/>
          <w:kern w:val="0"/>
          <w:sz w:val="32"/>
          <w:szCs w:val="32"/>
        </w:rPr>
        <w:br w:type="page"/>
      </w:r>
    </w:p>
    <w:p>
      <w:pPr>
        <w:widowControl/>
        <w:ind w:left="93"/>
        <w:jc w:val="center"/>
        <w:rPr>
          <w:rFonts w:hint="eastAsia" w:ascii="宋体" w:hAnsi="宋体" w:eastAsia="宋体" w:cs="宋体"/>
          <w:color w:val="000000"/>
          <w:kern w:val="0"/>
          <w:sz w:val="36"/>
          <w:szCs w:val="21"/>
        </w:rPr>
      </w:pPr>
      <w:r>
        <w:rPr>
          <w:rFonts w:hint="eastAsia" w:ascii="宋体" w:hAnsi="宋体" w:eastAsia="宋体" w:cs="宋体"/>
          <w:color w:val="000000"/>
          <w:kern w:val="0"/>
          <w:sz w:val="36"/>
          <w:szCs w:val="21"/>
          <w:lang w:eastAsia="zh-CN"/>
        </w:rPr>
        <w:drawing>
          <wp:inline distT="0" distB="0" distL="114300" distR="114300">
            <wp:extent cx="8130540" cy="6641465"/>
            <wp:effectExtent l="0" t="0" r="3810" b="698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8130540" cy="6641465"/>
                    </a:xfrm>
                    <a:prstGeom prst="rect">
                      <a:avLst/>
                    </a:prstGeom>
                  </pic:spPr>
                </pic:pic>
              </a:graphicData>
            </a:graphic>
          </wp:inline>
        </w:drawing>
      </w:r>
    </w:p>
    <w:p>
      <w:pPr>
        <w:widowControl/>
        <w:jc w:val="center"/>
        <w:rPr>
          <w:rFonts w:hint="eastAsia" w:ascii="宋体" w:hAnsi="宋体" w:eastAsia="宋体" w:cs="宋体"/>
          <w:bCs/>
          <w:kern w:val="0"/>
          <w:szCs w:val="21"/>
          <w:lang w:eastAsia="zh-CN"/>
        </w:rPr>
      </w:pPr>
      <w:bookmarkStart w:id="0" w:name="RANGE!A1:I22"/>
      <w:bookmarkEnd w:id="0"/>
      <w:bookmarkStart w:id="1" w:name="RANGE!A1:F16"/>
      <w:r>
        <w:rPr>
          <w:rFonts w:hint="eastAsia" w:ascii="宋体" w:hAnsi="宋体" w:eastAsia="宋体" w:cs="宋体"/>
          <w:kern w:val="0"/>
          <w:sz w:val="36"/>
          <w:szCs w:val="36"/>
          <w:lang w:eastAsia="zh-CN"/>
        </w:rPr>
        <w:drawing>
          <wp:inline distT="0" distB="0" distL="114300" distR="114300">
            <wp:extent cx="9316085" cy="6638925"/>
            <wp:effectExtent l="0" t="0" r="18415" b="9525"/>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9316085" cy="6638925"/>
                    </a:xfrm>
                    <a:prstGeom prst="rect">
                      <a:avLst/>
                    </a:prstGeom>
                  </pic:spPr>
                </pic:pic>
              </a:graphicData>
            </a:graphic>
          </wp:inline>
        </w:drawing>
      </w:r>
      <w:bookmarkEnd w:id="1"/>
      <w:r>
        <w:rPr>
          <w:rFonts w:hint="eastAsia" w:ascii="宋体" w:hAnsi="宋体" w:eastAsia="宋体" w:cs="宋体"/>
          <w:bCs/>
          <w:kern w:val="0"/>
          <w:szCs w:val="21"/>
        </w:rPr>
        <w:br w:type="page"/>
      </w:r>
      <w:r>
        <w:rPr>
          <w:rFonts w:hint="eastAsia" w:ascii="宋体" w:hAnsi="宋体" w:eastAsia="宋体" w:cs="宋体"/>
          <w:bCs/>
          <w:kern w:val="0"/>
          <w:szCs w:val="21"/>
          <w:lang w:eastAsia="zh-CN"/>
        </w:rPr>
        <w:drawing>
          <wp:inline distT="0" distB="0" distL="114300" distR="114300">
            <wp:extent cx="9776460" cy="6610985"/>
            <wp:effectExtent l="0" t="0" r="15240" b="1841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8"/>
                    <a:stretch>
                      <a:fillRect/>
                    </a:stretch>
                  </pic:blipFill>
                  <pic:spPr>
                    <a:xfrm>
                      <a:off x="0" y="0"/>
                      <a:ext cx="9776460" cy="6610985"/>
                    </a:xfrm>
                    <a:prstGeom prst="rect">
                      <a:avLst/>
                    </a:prstGeom>
                  </pic:spPr>
                </pic:pic>
              </a:graphicData>
            </a:graphic>
          </wp:inline>
        </w:drawing>
      </w:r>
    </w:p>
    <w:p>
      <w:pPr>
        <w:widowControl/>
        <w:jc w:val="left"/>
        <w:rPr>
          <w:rFonts w:hint="eastAsia" w:ascii="宋体" w:hAnsi="宋体" w:eastAsia="宋体" w:cs="宋体"/>
          <w:color w:val="000000"/>
          <w:kern w:val="0"/>
          <w:sz w:val="36"/>
          <w:szCs w:val="36"/>
        </w:rPr>
      </w:pPr>
      <w:r>
        <w:rPr>
          <w:rFonts w:hint="eastAsia" w:ascii="宋体" w:hAnsi="宋体" w:eastAsia="宋体" w:cs="宋体"/>
          <w:color w:val="000000"/>
          <w:kern w:val="0"/>
          <w:sz w:val="36"/>
          <w:szCs w:val="36"/>
        </w:rPr>
        <w:drawing>
          <wp:inline distT="0" distB="0" distL="114300" distR="114300">
            <wp:extent cx="9776460" cy="6118860"/>
            <wp:effectExtent l="0" t="0" r="15240" b="1524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9"/>
                    <a:stretch>
                      <a:fillRect/>
                    </a:stretch>
                  </pic:blipFill>
                  <pic:spPr>
                    <a:xfrm>
                      <a:off x="0" y="0"/>
                      <a:ext cx="9776460" cy="6118860"/>
                    </a:xfrm>
                    <a:prstGeom prst="rect">
                      <a:avLst/>
                    </a:prstGeom>
                  </pic:spPr>
                </pic:pic>
              </a:graphicData>
            </a:graphic>
          </wp:inline>
        </w:drawing>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114300" distR="114300">
            <wp:extent cx="9776460" cy="5499735"/>
            <wp:effectExtent l="0" t="0" r="15240" b="5715"/>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0"/>
                    <a:stretch>
                      <a:fillRect/>
                    </a:stretch>
                  </pic:blipFill>
                  <pic:spPr>
                    <a:xfrm>
                      <a:off x="0" y="0"/>
                      <a:ext cx="9776460" cy="5499735"/>
                    </a:xfrm>
                    <a:prstGeom prst="rect">
                      <a:avLst/>
                    </a:prstGeom>
                  </pic:spPr>
                </pic:pic>
              </a:graphicData>
            </a:graphic>
          </wp:inline>
        </w:drawing>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114300" distR="114300">
            <wp:extent cx="9776460" cy="5499735"/>
            <wp:effectExtent l="0" t="0" r="15240" b="5715"/>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11"/>
                    <a:stretch>
                      <a:fillRect/>
                    </a:stretch>
                  </pic:blipFill>
                  <pic:spPr>
                    <a:xfrm>
                      <a:off x="0" y="0"/>
                      <a:ext cx="9776460" cy="5499735"/>
                    </a:xfrm>
                    <a:prstGeom prst="rect">
                      <a:avLst/>
                    </a:prstGeom>
                  </pic:spPr>
                </pic:pic>
              </a:graphicData>
            </a:graphic>
          </wp:inline>
        </w:drawing>
      </w:r>
      <w:r>
        <w:rPr>
          <w:rFonts w:hint="eastAsia" w:ascii="宋体" w:hAnsi="宋体" w:eastAsia="宋体" w:cs="宋体"/>
          <w:kern w:val="0"/>
          <w:sz w:val="24"/>
          <w:szCs w:val="24"/>
        </w:rPr>
        <w:br w:type="page"/>
      </w:r>
    </w:p>
    <w:p>
      <w:pPr>
        <w:autoSpaceDE w:val="0"/>
        <w:autoSpaceDN w:val="0"/>
        <w:adjustRightInd w:val="0"/>
        <w:ind w:left="315" w:leftChars="150"/>
        <w:jc w:val="left"/>
        <w:rPr>
          <w:rFonts w:hint="eastAsia" w:ascii="宋体" w:hAnsi="宋体" w:eastAsia="宋体" w:cs="宋体"/>
          <w:kern w:val="0"/>
          <w:sz w:val="24"/>
          <w:szCs w:val="24"/>
        </w:rPr>
      </w:pPr>
    </w:p>
    <w:p>
      <w:pPr>
        <w:pStyle w:val="11"/>
        <w:rPr>
          <w:rFonts w:hint="eastAsia" w:ascii="宋体" w:hAnsi="宋体" w:eastAsia="宋体" w:cs="宋体"/>
          <w:sz w:val="72"/>
          <w:szCs w:val="72"/>
          <w:lang w:eastAsia="zh-CN"/>
        </w:rPr>
        <w:sectPr>
          <w:pgSz w:w="16838" w:h="11906" w:orient="landscape"/>
          <w:pgMar w:top="720" w:right="720" w:bottom="720" w:left="720" w:header="851" w:footer="992" w:gutter="0"/>
          <w:cols w:space="425" w:num="1"/>
          <w:docGrid w:type="lines" w:linePitch="312" w:charSpace="0"/>
        </w:sectPr>
      </w:pPr>
      <w:r>
        <w:rPr>
          <w:rFonts w:hint="eastAsia" w:ascii="宋体" w:hAnsi="宋体" w:eastAsia="宋体" w:cs="宋体"/>
          <w:sz w:val="72"/>
          <w:szCs w:val="72"/>
          <w:lang w:eastAsia="zh-CN"/>
        </w:rPr>
        <w:drawing>
          <wp:inline distT="0" distB="0" distL="114300" distR="114300">
            <wp:extent cx="9776460" cy="5499735"/>
            <wp:effectExtent l="0" t="0" r="15240" b="5715"/>
            <wp:docPr id="9" name="图片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
                    <pic:cNvPicPr>
                      <a:picLocks noChangeAspect="1"/>
                    </pic:cNvPicPr>
                  </pic:nvPicPr>
                  <pic:blipFill>
                    <a:blip r:embed="rId12"/>
                    <a:stretch>
                      <a:fillRect/>
                    </a:stretch>
                  </pic:blipFill>
                  <pic:spPr>
                    <a:xfrm>
                      <a:off x="0" y="0"/>
                      <a:ext cx="9776460" cy="5499735"/>
                    </a:xfrm>
                    <a:prstGeom prst="rect">
                      <a:avLst/>
                    </a:prstGeom>
                  </pic:spPr>
                </pic:pic>
              </a:graphicData>
            </a:graphic>
          </wp:inline>
        </w:drawing>
      </w:r>
    </w:p>
    <w:p>
      <w:pPr>
        <w:pStyle w:val="11"/>
        <w:rPr>
          <w:rFonts w:hint="eastAsia" w:ascii="宋体" w:hAnsi="宋体" w:eastAsia="宋体" w:cs="宋体"/>
          <w:sz w:val="72"/>
          <w:szCs w:val="72"/>
        </w:rPr>
      </w:pPr>
    </w:p>
    <w:p>
      <w:pPr>
        <w:pStyle w:val="11"/>
        <w:rPr>
          <w:rFonts w:hint="eastAsia" w:ascii="宋体" w:hAnsi="宋体" w:eastAsia="宋体" w:cs="宋体"/>
          <w:sz w:val="72"/>
          <w:szCs w:val="72"/>
        </w:rPr>
      </w:pPr>
    </w:p>
    <w:p>
      <w:pPr>
        <w:pStyle w:val="11"/>
        <w:rPr>
          <w:rFonts w:hint="eastAsia" w:ascii="宋体" w:hAnsi="宋体" w:eastAsia="宋体" w:cs="宋体"/>
          <w:sz w:val="72"/>
          <w:szCs w:val="72"/>
        </w:rPr>
      </w:pPr>
    </w:p>
    <w:p>
      <w:pPr>
        <w:pStyle w:val="11"/>
        <w:rPr>
          <w:rFonts w:hint="eastAsia" w:ascii="宋体" w:hAnsi="宋体" w:eastAsia="宋体" w:cs="宋体"/>
          <w:sz w:val="72"/>
          <w:szCs w:val="72"/>
        </w:rPr>
      </w:pPr>
    </w:p>
    <w:p>
      <w:pPr>
        <w:pStyle w:val="11"/>
        <w:jc w:val="center"/>
        <w:rPr>
          <w:rFonts w:hint="eastAsia" w:ascii="宋体" w:hAnsi="宋体" w:eastAsia="宋体" w:cs="宋体"/>
          <w:sz w:val="72"/>
          <w:szCs w:val="72"/>
        </w:rPr>
      </w:pPr>
    </w:p>
    <w:p>
      <w:pPr>
        <w:pStyle w:val="11"/>
        <w:jc w:val="center"/>
        <w:rPr>
          <w:rFonts w:hint="eastAsia" w:ascii="宋体" w:hAnsi="宋体" w:eastAsia="宋体" w:cs="宋体"/>
          <w:sz w:val="72"/>
          <w:szCs w:val="72"/>
        </w:rPr>
      </w:pPr>
    </w:p>
    <w:p>
      <w:pPr>
        <w:pStyle w:val="11"/>
        <w:jc w:val="center"/>
        <w:rPr>
          <w:rFonts w:hint="eastAsia" w:ascii="宋体" w:hAnsi="宋体" w:eastAsia="宋体" w:cs="宋体"/>
          <w:sz w:val="72"/>
          <w:szCs w:val="72"/>
        </w:rPr>
      </w:pPr>
      <w:r>
        <w:rPr>
          <w:rFonts w:hint="eastAsia" w:ascii="宋体" w:hAnsi="宋体" w:eastAsia="宋体" w:cs="宋体"/>
          <w:sz w:val="72"/>
          <w:szCs w:val="72"/>
        </w:rPr>
        <w:t>第三部分</w:t>
      </w:r>
    </w:p>
    <w:p>
      <w:pPr>
        <w:pStyle w:val="11"/>
        <w:jc w:val="center"/>
        <w:rPr>
          <w:rFonts w:hint="eastAsia" w:ascii="宋体" w:hAnsi="宋体" w:eastAsia="宋体" w:cs="宋体"/>
          <w:sz w:val="70"/>
          <w:szCs w:val="70"/>
        </w:rPr>
      </w:pPr>
    </w:p>
    <w:p>
      <w:pPr>
        <w:pStyle w:val="11"/>
        <w:jc w:val="center"/>
        <w:rPr>
          <w:rFonts w:hint="eastAsia" w:ascii="宋体" w:hAnsi="宋体" w:eastAsia="宋体" w:cs="宋体"/>
          <w:sz w:val="70"/>
          <w:szCs w:val="70"/>
        </w:rPr>
      </w:pPr>
      <w:r>
        <w:rPr>
          <w:rFonts w:hint="eastAsia" w:ascii="宋体" w:hAnsi="宋体" w:eastAsia="宋体" w:cs="宋体"/>
          <w:sz w:val="70"/>
          <w:szCs w:val="70"/>
        </w:rPr>
        <w:t>2021年度部门决算情况说明</w:t>
      </w:r>
    </w:p>
    <w:p>
      <w:pPr>
        <w:widowControl/>
        <w:jc w:val="left"/>
        <w:rPr>
          <w:rFonts w:hint="eastAsia" w:ascii="宋体" w:hAnsi="宋体" w:eastAsia="宋体" w:cs="宋体"/>
          <w:color w:val="000000"/>
          <w:kern w:val="0"/>
          <w:sz w:val="70"/>
          <w:szCs w:val="70"/>
        </w:rPr>
      </w:pPr>
      <w:r>
        <w:rPr>
          <w:rFonts w:hint="eastAsia" w:ascii="宋体" w:hAnsi="宋体" w:eastAsia="宋体" w:cs="宋体"/>
          <w:sz w:val="70"/>
          <w:szCs w:val="70"/>
        </w:rPr>
        <w:br w:type="page"/>
      </w:r>
    </w:p>
    <w:p>
      <w:pPr>
        <w:pStyle w:val="11"/>
        <w:rPr>
          <w:rFonts w:hint="eastAsia" w:ascii="宋体" w:hAnsi="宋体" w:eastAsia="宋体" w:cs="宋体"/>
          <w:sz w:val="32"/>
          <w:szCs w:val="32"/>
        </w:rPr>
      </w:pPr>
    </w:p>
    <w:p>
      <w:pPr>
        <w:pStyle w:val="11"/>
        <w:rPr>
          <w:rFonts w:hint="eastAsia" w:ascii="宋体" w:hAnsi="宋体" w:eastAsia="宋体" w:cs="宋体"/>
          <w:b/>
          <w:sz w:val="32"/>
          <w:szCs w:val="32"/>
        </w:rPr>
      </w:pPr>
      <w:r>
        <w:rPr>
          <w:rFonts w:hint="eastAsia" w:ascii="宋体" w:hAnsi="宋体" w:eastAsia="宋体" w:cs="宋体"/>
          <w:b/>
          <w:sz w:val="32"/>
          <w:szCs w:val="32"/>
        </w:rPr>
        <w:t>一、收入支出决算总体情况说明</w:t>
      </w:r>
    </w:p>
    <w:p>
      <w:pPr>
        <w:pStyle w:val="11"/>
        <w:ind w:firstLine="640" w:firstLineChars="200"/>
        <w:rPr>
          <w:rFonts w:hint="eastAsia" w:ascii="宋体" w:hAnsi="宋体" w:eastAsia="宋体" w:cs="宋体"/>
          <w:sz w:val="32"/>
          <w:szCs w:val="32"/>
        </w:rPr>
      </w:pPr>
      <w:r>
        <w:rPr>
          <w:rFonts w:hint="eastAsia" w:ascii="宋体" w:hAnsi="宋体" w:eastAsia="宋体" w:cs="宋体"/>
          <w:sz w:val="32"/>
          <w:szCs w:val="32"/>
        </w:rPr>
        <w:t>2021年度收、支总计</w:t>
      </w:r>
      <w:r>
        <w:rPr>
          <w:rFonts w:hint="eastAsia" w:ascii="宋体" w:hAnsi="宋体" w:eastAsia="宋体" w:cs="宋体"/>
          <w:sz w:val="32"/>
          <w:szCs w:val="32"/>
          <w:lang w:val="en-US" w:eastAsia="zh-CN"/>
        </w:rPr>
        <w:t>各33647.78</w:t>
      </w:r>
      <w:r>
        <w:rPr>
          <w:rFonts w:hint="eastAsia" w:ascii="宋体" w:hAnsi="宋体" w:eastAsia="宋体" w:cs="宋体"/>
          <w:sz w:val="32"/>
          <w:szCs w:val="32"/>
        </w:rPr>
        <w:t>万元。与上年相比，</w:t>
      </w:r>
      <w:r>
        <w:rPr>
          <w:rFonts w:hint="eastAsia" w:ascii="宋体" w:hAnsi="宋体" w:eastAsia="宋体" w:cs="宋体"/>
          <w:sz w:val="32"/>
          <w:szCs w:val="32"/>
          <w:lang w:val="en-US" w:eastAsia="zh-CN"/>
        </w:rPr>
        <w:t>各</w:t>
      </w:r>
      <w:r>
        <w:rPr>
          <w:rFonts w:hint="eastAsia" w:ascii="宋体" w:hAnsi="宋体" w:eastAsia="宋体" w:cs="宋体"/>
          <w:sz w:val="32"/>
          <w:szCs w:val="32"/>
        </w:rPr>
        <w:t>减少</w:t>
      </w:r>
      <w:r>
        <w:rPr>
          <w:rFonts w:hint="eastAsia" w:ascii="宋体" w:hAnsi="宋体" w:eastAsia="宋体" w:cs="宋体"/>
          <w:sz w:val="32"/>
          <w:szCs w:val="32"/>
          <w:lang w:val="en-US" w:eastAsia="zh-CN"/>
        </w:rPr>
        <w:t>3463.74</w:t>
      </w:r>
      <w:r>
        <w:rPr>
          <w:rFonts w:hint="eastAsia" w:ascii="宋体" w:hAnsi="宋体" w:eastAsia="宋体" w:cs="宋体"/>
          <w:sz w:val="32"/>
          <w:szCs w:val="32"/>
        </w:rPr>
        <w:t>万元，减少</w:t>
      </w:r>
      <w:r>
        <w:rPr>
          <w:rFonts w:hint="eastAsia" w:ascii="宋体" w:hAnsi="宋体" w:eastAsia="宋体" w:cs="宋体"/>
          <w:sz w:val="32"/>
          <w:szCs w:val="32"/>
          <w:lang w:val="en-US" w:eastAsia="zh-CN"/>
        </w:rPr>
        <w:t>9.33</w:t>
      </w:r>
      <w:r>
        <w:rPr>
          <w:rFonts w:hint="eastAsia" w:ascii="宋体" w:hAnsi="宋体" w:eastAsia="宋体" w:cs="宋体"/>
          <w:sz w:val="32"/>
          <w:szCs w:val="32"/>
        </w:rPr>
        <w:t>%，主要是因为</w:t>
      </w:r>
      <w:r>
        <w:rPr>
          <w:rFonts w:hint="eastAsia" w:ascii="宋体" w:hAnsi="宋体" w:eastAsia="宋体" w:cs="宋体"/>
          <w:color w:val="000000"/>
          <w:sz w:val="32"/>
          <w:szCs w:val="32"/>
        </w:rPr>
        <w:t>主要是因为加强支出管理，严格控制一般性支出，降低行政运行成本。</w:t>
      </w:r>
    </w:p>
    <w:p>
      <w:pPr>
        <w:pStyle w:val="11"/>
        <w:rPr>
          <w:rFonts w:hint="eastAsia" w:ascii="宋体" w:hAnsi="宋体" w:eastAsia="宋体" w:cs="宋体"/>
          <w:b/>
          <w:sz w:val="32"/>
          <w:szCs w:val="32"/>
        </w:rPr>
      </w:pPr>
      <w:r>
        <w:rPr>
          <w:rFonts w:hint="eastAsia" w:ascii="宋体" w:hAnsi="宋体" w:eastAsia="宋体" w:cs="宋体"/>
          <w:b/>
          <w:sz w:val="32"/>
          <w:szCs w:val="32"/>
        </w:rPr>
        <w:t>二、收入决算情况说明</w:t>
      </w:r>
    </w:p>
    <w:p>
      <w:pPr>
        <w:pStyle w:val="11"/>
        <w:ind w:firstLine="640" w:firstLineChars="200"/>
        <w:rPr>
          <w:rFonts w:hint="eastAsia" w:ascii="宋体" w:hAnsi="宋体" w:eastAsia="宋体" w:cs="宋体"/>
          <w:sz w:val="32"/>
          <w:szCs w:val="32"/>
        </w:rPr>
      </w:pPr>
      <w:r>
        <w:rPr>
          <w:rFonts w:hint="eastAsia" w:ascii="宋体" w:hAnsi="宋体" w:eastAsia="宋体" w:cs="宋体"/>
          <w:sz w:val="32"/>
          <w:szCs w:val="32"/>
        </w:rPr>
        <w:t>2021年度收入合计</w:t>
      </w:r>
      <w:r>
        <w:rPr>
          <w:rFonts w:hint="eastAsia" w:ascii="宋体" w:hAnsi="宋体" w:eastAsia="宋体" w:cs="宋体"/>
          <w:sz w:val="32"/>
          <w:szCs w:val="32"/>
          <w:lang w:val="en-US" w:eastAsia="zh-CN"/>
        </w:rPr>
        <w:t>33647.78</w:t>
      </w:r>
      <w:r>
        <w:rPr>
          <w:rFonts w:hint="eastAsia" w:ascii="宋体" w:hAnsi="宋体" w:eastAsia="宋体" w:cs="宋体"/>
          <w:sz w:val="32"/>
          <w:szCs w:val="32"/>
        </w:rPr>
        <w:t>万元，其中：财政拨款收入</w:t>
      </w:r>
      <w:r>
        <w:rPr>
          <w:rFonts w:hint="eastAsia" w:ascii="宋体" w:hAnsi="宋体" w:eastAsia="宋体" w:cs="宋体"/>
          <w:sz w:val="32"/>
          <w:szCs w:val="32"/>
          <w:lang w:val="en-US" w:eastAsia="zh-CN"/>
        </w:rPr>
        <w:t>33439.31</w:t>
      </w:r>
      <w:r>
        <w:rPr>
          <w:rFonts w:hint="eastAsia" w:ascii="宋体" w:hAnsi="宋体" w:eastAsia="宋体" w:cs="宋体"/>
          <w:sz w:val="32"/>
          <w:szCs w:val="32"/>
        </w:rPr>
        <w:t>万元，占</w:t>
      </w:r>
      <w:r>
        <w:rPr>
          <w:rFonts w:hint="eastAsia" w:ascii="宋体" w:hAnsi="宋体" w:eastAsia="宋体" w:cs="宋体"/>
          <w:sz w:val="32"/>
          <w:szCs w:val="32"/>
          <w:lang w:val="en-US" w:eastAsia="zh-CN"/>
        </w:rPr>
        <w:t>99.38</w:t>
      </w:r>
      <w:r>
        <w:rPr>
          <w:rFonts w:hint="eastAsia" w:ascii="宋体" w:hAnsi="宋体" w:eastAsia="宋体" w:cs="宋体"/>
          <w:sz w:val="32"/>
          <w:szCs w:val="32"/>
        </w:rPr>
        <w:t>%；其他收入</w:t>
      </w:r>
      <w:r>
        <w:rPr>
          <w:rFonts w:hint="eastAsia" w:ascii="宋体" w:hAnsi="宋体" w:eastAsia="宋体" w:cs="宋体"/>
          <w:sz w:val="32"/>
          <w:szCs w:val="32"/>
          <w:lang w:val="en-US" w:eastAsia="zh-CN"/>
        </w:rPr>
        <w:t>208.47</w:t>
      </w:r>
      <w:r>
        <w:rPr>
          <w:rFonts w:hint="eastAsia" w:ascii="宋体" w:hAnsi="宋体" w:eastAsia="宋体" w:cs="宋体"/>
          <w:sz w:val="32"/>
          <w:szCs w:val="32"/>
        </w:rPr>
        <w:t>万元，占</w:t>
      </w:r>
      <w:r>
        <w:rPr>
          <w:rFonts w:hint="eastAsia" w:ascii="宋体" w:hAnsi="宋体" w:eastAsia="宋体" w:cs="宋体"/>
          <w:sz w:val="32"/>
          <w:szCs w:val="32"/>
          <w:lang w:val="en-US" w:eastAsia="zh-CN"/>
        </w:rPr>
        <w:t>0.62</w:t>
      </w:r>
      <w:r>
        <w:rPr>
          <w:rFonts w:hint="eastAsia" w:ascii="宋体" w:hAnsi="宋体" w:eastAsia="宋体" w:cs="宋体"/>
          <w:sz w:val="32"/>
          <w:szCs w:val="32"/>
        </w:rPr>
        <w:t>%。</w:t>
      </w:r>
    </w:p>
    <w:p>
      <w:pPr>
        <w:pStyle w:val="11"/>
        <w:rPr>
          <w:rFonts w:hint="eastAsia" w:ascii="宋体" w:hAnsi="宋体" w:eastAsia="宋体" w:cs="宋体"/>
          <w:b/>
          <w:sz w:val="32"/>
          <w:szCs w:val="32"/>
        </w:rPr>
      </w:pPr>
      <w:r>
        <w:rPr>
          <w:rFonts w:hint="eastAsia" w:ascii="宋体" w:hAnsi="宋体" w:eastAsia="宋体" w:cs="宋体"/>
          <w:b/>
          <w:sz w:val="32"/>
          <w:szCs w:val="32"/>
        </w:rPr>
        <w:t>三、支出决算情况说明</w:t>
      </w:r>
    </w:p>
    <w:p>
      <w:pPr>
        <w:pStyle w:val="11"/>
        <w:ind w:firstLine="640" w:firstLineChars="200"/>
        <w:rPr>
          <w:rFonts w:hint="eastAsia" w:ascii="宋体" w:hAnsi="宋体" w:eastAsia="宋体" w:cs="宋体"/>
          <w:sz w:val="32"/>
          <w:szCs w:val="32"/>
        </w:rPr>
      </w:pPr>
      <w:r>
        <w:rPr>
          <w:rFonts w:hint="eastAsia" w:ascii="宋体" w:hAnsi="宋体" w:eastAsia="宋体" w:cs="宋体"/>
          <w:sz w:val="32"/>
          <w:szCs w:val="32"/>
        </w:rPr>
        <w:t>2021年度支出合计</w:t>
      </w:r>
      <w:r>
        <w:rPr>
          <w:rFonts w:hint="eastAsia" w:ascii="宋体" w:hAnsi="宋体" w:eastAsia="宋体" w:cs="宋体"/>
          <w:sz w:val="32"/>
          <w:szCs w:val="32"/>
          <w:lang w:val="en-US" w:eastAsia="zh-CN"/>
        </w:rPr>
        <w:t>33647.78</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200.51</w:t>
      </w:r>
      <w:r>
        <w:rPr>
          <w:rFonts w:hint="eastAsia" w:ascii="宋体" w:hAnsi="宋体" w:eastAsia="宋体" w:cs="宋体"/>
          <w:sz w:val="32"/>
          <w:szCs w:val="32"/>
        </w:rPr>
        <w:t>万元，占</w:t>
      </w:r>
      <w:r>
        <w:rPr>
          <w:rFonts w:hint="eastAsia" w:ascii="宋体" w:hAnsi="宋体" w:eastAsia="宋体" w:cs="宋体"/>
          <w:sz w:val="32"/>
          <w:szCs w:val="32"/>
          <w:lang w:val="en-US" w:eastAsia="zh-CN"/>
        </w:rPr>
        <w:t>0.6</w:t>
      </w:r>
      <w:r>
        <w:rPr>
          <w:rFonts w:hint="eastAsia" w:ascii="宋体" w:hAnsi="宋体" w:eastAsia="宋体" w:cs="宋体"/>
          <w:sz w:val="32"/>
          <w:szCs w:val="32"/>
        </w:rPr>
        <w:t>%；项目支出</w:t>
      </w:r>
      <w:r>
        <w:rPr>
          <w:rFonts w:hint="eastAsia" w:ascii="宋体" w:hAnsi="宋体" w:eastAsia="宋体" w:cs="宋体"/>
          <w:sz w:val="32"/>
          <w:szCs w:val="32"/>
          <w:lang w:val="en-US" w:eastAsia="zh-CN"/>
        </w:rPr>
        <w:t>33447.26</w:t>
      </w:r>
      <w:r>
        <w:rPr>
          <w:rFonts w:hint="eastAsia" w:ascii="宋体" w:hAnsi="宋体" w:eastAsia="宋体" w:cs="宋体"/>
          <w:sz w:val="32"/>
          <w:szCs w:val="32"/>
        </w:rPr>
        <w:t>万元，占</w:t>
      </w:r>
      <w:r>
        <w:rPr>
          <w:rFonts w:hint="eastAsia" w:ascii="宋体" w:hAnsi="宋体" w:eastAsia="宋体" w:cs="宋体"/>
          <w:sz w:val="32"/>
          <w:szCs w:val="32"/>
          <w:lang w:val="en-US" w:eastAsia="zh-CN"/>
        </w:rPr>
        <w:t>99.4</w:t>
      </w:r>
      <w:r>
        <w:rPr>
          <w:rFonts w:hint="eastAsia" w:ascii="宋体" w:hAnsi="宋体" w:eastAsia="宋体" w:cs="宋体"/>
          <w:sz w:val="32"/>
          <w:szCs w:val="32"/>
        </w:rPr>
        <w:t>%。</w:t>
      </w:r>
    </w:p>
    <w:p>
      <w:pPr>
        <w:pStyle w:val="11"/>
        <w:rPr>
          <w:rFonts w:hint="eastAsia" w:ascii="宋体" w:hAnsi="宋体" w:eastAsia="宋体" w:cs="宋体"/>
          <w:b/>
          <w:sz w:val="32"/>
          <w:szCs w:val="32"/>
        </w:rPr>
      </w:pPr>
      <w:r>
        <w:rPr>
          <w:rFonts w:hint="eastAsia" w:ascii="宋体" w:hAnsi="宋体" w:eastAsia="宋体" w:cs="宋体"/>
          <w:b/>
          <w:sz w:val="32"/>
          <w:szCs w:val="32"/>
        </w:rPr>
        <w:t>四、财政拨款收入支出决算总体情况说明</w:t>
      </w:r>
    </w:p>
    <w:p>
      <w:pPr>
        <w:pStyle w:val="11"/>
        <w:ind w:firstLine="640" w:firstLineChars="200"/>
        <w:rPr>
          <w:rFonts w:hint="eastAsia" w:ascii="宋体" w:hAnsi="宋体" w:eastAsia="宋体" w:cs="宋体"/>
          <w:b w:val="0"/>
          <w:bCs w:val="0"/>
          <w:sz w:val="32"/>
          <w:szCs w:val="32"/>
        </w:rPr>
      </w:pPr>
      <w:r>
        <w:rPr>
          <w:rFonts w:hint="eastAsia" w:ascii="宋体" w:hAnsi="宋体" w:eastAsia="宋体" w:cs="宋体"/>
          <w:sz w:val="32"/>
          <w:szCs w:val="32"/>
        </w:rPr>
        <w:t xml:space="preserve">    2021年度财政拨款收、支总计</w:t>
      </w:r>
      <w:r>
        <w:rPr>
          <w:rFonts w:hint="eastAsia" w:ascii="宋体" w:hAnsi="宋体" w:eastAsia="宋体" w:cs="宋体"/>
          <w:sz w:val="32"/>
          <w:szCs w:val="32"/>
          <w:lang w:val="en-US" w:eastAsia="zh-CN"/>
        </w:rPr>
        <w:t>各33439.31</w:t>
      </w:r>
      <w:r>
        <w:rPr>
          <w:rFonts w:hint="eastAsia" w:ascii="宋体" w:hAnsi="宋体" w:eastAsia="宋体" w:cs="宋体"/>
          <w:sz w:val="32"/>
          <w:szCs w:val="32"/>
        </w:rPr>
        <w:t>万元，与上年相比，</w:t>
      </w:r>
      <w:r>
        <w:rPr>
          <w:rFonts w:hint="eastAsia" w:ascii="宋体" w:hAnsi="宋体" w:eastAsia="宋体" w:cs="宋体"/>
          <w:sz w:val="32"/>
          <w:szCs w:val="32"/>
          <w:lang w:val="en-US" w:eastAsia="zh-CN"/>
        </w:rPr>
        <w:t>各</w:t>
      </w:r>
      <w:r>
        <w:rPr>
          <w:rFonts w:hint="eastAsia" w:ascii="宋体" w:hAnsi="宋体" w:eastAsia="宋体" w:cs="宋体"/>
          <w:sz w:val="32"/>
          <w:szCs w:val="32"/>
        </w:rPr>
        <w:t>减少</w:t>
      </w:r>
      <w:r>
        <w:rPr>
          <w:rFonts w:hint="eastAsia" w:ascii="宋体" w:hAnsi="宋体" w:eastAsia="宋体" w:cs="宋体"/>
          <w:sz w:val="32"/>
          <w:szCs w:val="32"/>
          <w:lang w:val="en-US" w:eastAsia="zh-CN"/>
        </w:rPr>
        <w:t>3672.21</w:t>
      </w:r>
      <w:r>
        <w:rPr>
          <w:rFonts w:hint="eastAsia" w:ascii="宋体" w:hAnsi="宋体" w:eastAsia="宋体" w:cs="宋体"/>
          <w:sz w:val="32"/>
          <w:szCs w:val="32"/>
        </w:rPr>
        <w:t>万元,减少</w:t>
      </w:r>
      <w:r>
        <w:rPr>
          <w:rFonts w:hint="eastAsia" w:ascii="宋体" w:hAnsi="宋体" w:eastAsia="宋体" w:cs="宋体"/>
          <w:sz w:val="32"/>
          <w:szCs w:val="32"/>
          <w:lang w:val="en-US" w:eastAsia="zh-CN"/>
        </w:rPr>
        <w:t>9.9</w:t>
      </w:r>
      <w:r>
        <w:rPr>
          <w:rFonts w:hint="eastAsia" w:ascii="宋体" w:hAnsi="宋体" w:eastAsia="宋体" w:cs="宋体"/>
          <w:sz w:val="32"/>
          <w:szCs w:val="32"/>
        </w:rPr>
        <w:t>%，主要是因为</w:t>
      </w:r>
      <w:r>
        <w:rPr>
          <w:rFonts w:hint="eastAsia" w:ascii="宋体" w:hAnsi="宋体" w:eastAsia="宋体" w:cs="宋体"/>
          <w:b w:val="0"/>
          <w:bCs w:val="0"/>
          <w:color w:val="000000"/>
          <w:sz w:val="32"/>
          <w:szCs w:val="32"/>
        </w:rPr>
        <w:t>主要是因为加强支出管理，严格控制一般性支出，降低行政运行成本。</w:t>
      </w:r>
    </w:p>
    <w:p>
      <w:pPr>
        <w:pStyle w:val="11"/>
        <w:rPr>
          <w:rFonts w:hint="eastAsia" w:ascii="宋体" w:hAnsi="宋体" w:eastAsia="宋体" w:cs="宋体"/>
          <w:b/>
          <w:sz w:val="32"/>
          <w:szCs w:val="32"/>
        </w:rPr>
      </w:pPr>
      <w:r>
        <w:rPr>
          <w:rFonts w:hint="eastAsia" w:ascii="宋体" w:hAnsi="宋体" w:eastAsia="宋体" w:cs="宋体"/>
          <w:b/>
          <w:sz w:val="32"/>
          <w:szCs w:val="32"/>
        </w:rPr>
        <w:t>五、一般公共预算财政拨款支出决算情况说明</w:t>
      </w:r>
    </w:p>
    <w:p>
      <w:pPr>
        <w:pStyle w:val="11"/>
        <w:ind w:firstLine="640" w:firstLineChars="200"/>
        <w:rPr>
          <w:rFonts w:hint="eastAsia" w:ascii="宋体" w:hAnsi="宋体" w:eastAsia="宋体" w:cs="宋体"/>
          <w:b/>
          <w:sz w:val="32"/>
          <w:szCs w:val="32"/>
        </w:rPr>
      </w:pPr>
      <w:r>
        <w:rPr>
          <w:rFonts w:hint="eastAsia" w:ascii="宋体" w:hAnsi="宋体" w:eastAsia="宋体" w:cs="宋体"/>
          <w:b/>
          <w:sz w:val="32"/>
          <w:szCs w:val="32"/>
        </w:rPr>
        <w:t>（一）财政拨款支出决算总体情况</w:t>
      </w:r>
    </w:p>
    <w:p>
      <w:pPr>
        <w:pStyle w:val="11"/>
        <w:ind w:firstLine="640" w:firstLineChars="200"/>
        <w:rPr>
          <w:rFonts w:hint="eastAsia" w:ascii="宋体" w:hAnsi="宋体" w:eastAsia="宋体" w:cs="宋体"/>
          <w:sz w:val="32"/>
          <w:szCs w:val="32"/>
        </w:rPr>
      </w:pPr>
      <w:r>
        <w:rPr>
          <w:rFonts w:hint="eastAsia" w:ascii="宋体" w:hAnsi="宋体" w:eastAsia="宋体" w:cs="宋体"/>
          <w:sz w:val="32"/>
          <w:szCs w:val="32"/>
        </w:rPr>
        <w:t>2021年度财政拨款支出</w:t>
      </w:r>
      <w:r>
        <w:rPr>
          <w:rFonts w:hint="eastAsia" w:ascii="宋体" w:hAnsi="宋体" w:eastAsia="宋体" w:cs="宋体"/>
          <w:sz w:val="32"/>
          <w:szCs w:val="32"/>
          <w:lang w:val="en-US" w:eastAsia="zh-CN"/>
        </w:rPr>
        <w:t>33439.31</w:t>
      </w:r>
      <w:r>
        <w:rPr>
          <w:rFonts w:hint="eastAsia" w:ascii="宋体" w:hAnsi="宋体" w:eastAsia="宋体" w:cs="宋体"/>
          <w:sz w:val="32"/>
          <w:szCs w:val="32"/>
        </w:rPr>
        <w:t>万元，占本年支出合计的</w:t>
      </w:r>
      <w:r>
        <w:rPr>
          <w:rFonts w:hint="eastAsia" w:ascii="宋体" w:hAnsi="宋体" w:eastAsia="宋体" w:cs="宋体"/>
          <w:sz w:val="32"/>
          <w:szCs w:val="32"/>
          <w:lang w:val="en-US" w:eastAsia="zh-CN"/>
        </w:rPr>
        <w:t>99.38</w:t>
      </w:r>
      <w:r>
        <w:rPr>
          <w:rFonts w:hint="eastAsia" w:ascii="宋体" w:hAnsi="宋体" w:eastAsia="宋体" w:cs="宋体"/>
          <w:sz w:val="32"/>
          <w:szCs w:val="32"/>
        </w:rPr>
        <w:t>%，与上年相比，财政拨款支出减少</w:t>
      </w:r>
      <w:r>
        <w:rPr>
          <w:rFonts w:hint="eastAsia" w:ascii="宋体" w:hAnsi="宋体" w:eastAsia="宋体" w:cs="宋体"/>
          <w:sz w:val="32"/>
          <w:szCs w:val="32"/>
          <w:lang w:val="en-US" w:eastAsia="zh-CN"/>
        </w:rPr>
        <w:t>3676.33</w:t>
      </w:r>
      <w:r>
        <w:rPr>
          <w:rFonts w:hint="eastAsia" w:ascii="宋体" w:hAnsi="宋体" w:eastAsia="宋体" w:cs="宋体"/>
          <w:sz w:val="32"/>
          <w:szCs w:val="32"/>
        </w:rPr>
        <w:t>万元，减少</w:t>
      </w:r>
      <w:r>
        <w:rPr>
          <w:rFonts w:hint="eastAsia" w:ascii="宋体" w:hAnsi="宋体" w:eastAsia="宋体" w:cs="宋体"/>
          <w:sz w:val="32"/>
          <w:szCs w:val="32"/>
          <w:lang w:val="en-US" w:eastAsia="zh-CN"/>
        </w:rPr>
        <w:t>9.91</w:t>
      </w:r>
      <w:r>
        <w:rPr>
          <w:rFonts w:hint="eastAsia" w:ascii="宋体" w:hAnsi="宋体" w:eastAsia="宋体" w:cs="宋体"/>
          <w:sz w:val="32"/>
          <w:szCs w:val="32"/>
        </w:rPr>
        <w:t>%，主要是因为</w:t>
      </w:r>
      <w:r>
        <w:rPr>
          <w:rFonts w:hint="eastAsia" w:ascii="宋体" w:hAnsi="宋体" w:eastAsia="宋体" w:cs="宋体"/>
          <w:b w:val="0"/>
          <w:bCs w:val="0"/>
          <w:color w:val="000000"/>
          <w:sz w:val="32"/>
          <w:szCs w:val="32"/>
        </w:rPr>
        <w:t>加强支出管理，严格控制一般性支出，降低行政运行成本。</w:t>
      </w:r>
    </w:p>
    <w:p>
      <w:pPr>
        <w:pStyle w:val="11"/>
        <w:ind w:firstLine="480" w:firstLineChars="150"/>
        <w:rPr>
          <w:rFonts w:hint="eastAsia" w:ascii="宋体" w:hAnsi="宋体" w:eastAsia="宋体" w:cs="宋体"/>
          <w:b/>
          <w:sz w:val="32"/>
          <w:szCs w:val="32"/>
        </w:rPr>
      </w:pPr>
      <w:r>
        <w:rPr>
          <w:rFonts w:hint="eastAsia" w:ascii="宋体" w:hAnsi="宋体" w:eastAsia="宋体" w:cs="宋体"/>
          <w:b/>
          <w:sz w:val="32"/>
          <w:szCs w:val="32"/>
        </w:rPr>
        <w:t>（二）财政拨款支出决算结构情况</w:t>
      </w:r>
    </w:p>
    <w:p>
      <w:pPr>
        <w:pStyle w:val="11"/>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2021年度财政拨款支出</w:t>
      </w:r>
      <w:r>
        <w:rPr>
          <w:rFonts w:hint="eastAsia" w:ascii="宋体" w:hAnsi="宋体" w:eastAsia="宋体" w:cs="宋体"/>
          <w:sz w:val="32"/>
          <w:szCs w:val="32"/>
          <w:lang w:val="en-US" w:eastAsia="zh-CN"/>
        </w:rPr>
        <w:t>33439.31</w:t>
      </w:r>
      <w:r>
        <w:rPr>
          <w:rFonts w:hint="eastAsia" w:ascii="宋体" w:hAnsi="宋体" w:eastAsia="宋体" w:cs="宋体"/>
          <w:sz w:val="32"/>
          <w:szCs w:val="32"/>
        </w:rPr>
        <w:t>万元，主要用于以下方面：一般公共服务支出</w:t>
      </w:r>
      <w:r>
        <w:rPr>
          <w:rFonts w:hint="eastAsia" w:ascii="宋体" w:hAnsi="宋体" w:eastAsia="宋体" w:cs="宋体"/>
          <w:sz w:val="32"/>
          <w:szCs w:val="32"/>
          <w:lang w:val="en-US" w:eastAsia="zh-CN"/>
        </w:rPr>
        <w:t>47.88</w:t>
      </w:r>
      <w:r>
        <w:rPr>
          <w:rFonts w:hint="eastAsia" w:ascii="宋体" w:hAnsi="宋体" w:eastAsia="宋体" w:cs="宋体"/>
          <w:sz w:val="32"/>
          <w:szCs w:val="32"/>
        </w:rPr>
        <w:t>万元，占</w:t>
      </w:r>
      <w:r>
        <w:rPr>
          <w:rFonts w:hint="eastAsia" w:ascii="宋体" w:hAnsi="宋体" w:eastAsia="宋体" w:cs="宋体"/>
          <w:sz w:val="32"/>
          <w:szCs w:val="32"/>
          <w:lang w:val="en-US" w:eastAsia="zh-CN"/>
        </w:rPr>
        <w:t>0.14</w:t>
      </w:r>
      <w:r>
        <w:rPr>
          <w:rFonts w:hint="eastAsia" w:ascii="宋体" w:hAnsi="宋体" w:eastAsia="宋体" w:cs="宋体"/>
          <w:sz w:val="32"/>
          <w:szCs w:val="32"/>
        </w:rPr>
        <w:t>%；教育支出</w:t>
      </w:r>
      <w:r>
        <w:rPr>
          <w:rFonts w:hint="eastAsia" w:ascii="宋体" w:hAnsi="宋体" w:eastAsia="宋体" w:cs="宋体"/>
          <w:sz w:val="32"/>
          <w:szCs w:val="32"/>
          <w:lang w:val="en-US" w:eastAsia="zh-CN"/>
        </w:rPr>
        <w:t>1089.52</w:t>
      </w:r>
      <w:r>
        <w:rPr>
          <w:rFonts w:hint="eastAsia" w:ascii="宋体" w:hAnsi="宋体" w:eastAsia="宋体" w:cs="宋体"/>
          <w:sz w:val="32"/>
          <w:szCs w:val="32"/>
        </w:rPr>
        <w:t>万元，占</w:t>
      </w:r>
      <w:r>
        <w:rPr>
          <w:rFonts w:hint="eastAsia" w:ascii="宋体" w:hAnsi="宋体" w:eastAsia="宋体" w:cs="宋体"/>
          <w:sz w:val="32"/>
          <w:szCs w:val="32"/>
          <w:lang w:val="en-US" w:eastAsia="zh-CN"/>
        </w:rPr>
        <w:t>3.26</w:t>
      </w:r>
      <w:r>
        <w:rPr>
          <w:rFonts w:hint="eastAsia" w:ascii="宋体" w:hAnsi="宋体" w:eastAsia="宋体" w:cs="宋体"/>
          <w:sz w:val="32"/>
          <w:szCs w:val="32"/>
        </w:rPr>
        <w:t>%</w:t>
      </w:r>
      <w:r>
        <w:rPr>
          <w:rFonts w:hint="eastAsia" w:ascii="宋体" w:hAnsi="宋体" w:eastAsia="宋体" w:cs="宋体"/>
          <w:sz w:val="32"/>
          <w:szCs w:val="32"/>
          <w:lang w:eastAsia="zh-CN"/>
        </w:rPr>
        <w:t>；节能环保支出</w:t>
      </w:r>
      <w:r>
        <w:rPr>
          <w:rFonts w:hint="eastAsia" w:ascii="宋体" w:hAnsi="宋体" w:eastAsia="宋体" w:cs="宋体"/>
          <w:sz w:val="32"/>
          <w:szCs w:val="32"/>
          <w:lang w:val="en-US" w:eastAsia="zh-CN"/>
        </w:rPr>
        <w:t>1480.69万元，占4.43%；城乡社区支出18056.28万元，占54%；交通运输支出161.04万元，占0.48%；住房保障支出12603.9万元，占37.69%。</w:t>
      </w:r>
    </w:p>
    <w:p>
      <w:pPr>
        <w:pStyle w:val="11"/>
        <w:ind w:firstLine="800" w:firstLineChars="250"/>
        <w:rPr>
          <w:rFonts w:hint="eastAsia" w:ascii="宋体" w:hAnsi="宋体" w:eastAsia="宋体" w:cs="宋体"/>
          <w:b/>
          <w:sz w:val="32"/>
          <w:szCs w:val="32"/>
        </w:rPr>
      </w:pPr>
      <w:r>
        <w:rPr>
          <w:rFonts w:hint="eastAsia" w:ascii="宋体" w:hAnsi="宋体" w:eastAsia="宋体" w:cs="宋体"/>
          <w:b/>
          <w:sz w:val="32"/>
          <w:szCs w:val="32"/>
        </w:rPr>
        <w:t>（三）财政拨款支出决算具体情况</w:t>
      </w:r>
    </w:p>
    <w:p>
      <w:pPr>
        <w:pStyle w:val="11"/>
        <w:ind w:firstLine="800" w:firstLineChars="250"/>
        <w:rPr>
          <w:rFonts w:hint="eastAsia" w:ascii="宋体" w:hAnsi="宋体" w:eastAsia="宋体" w:cs="宋体"/>
          <w:sz w:val="32"/>
          <w:szCs w:val="32"/>
        </w:rPr>
      </w:pPr>
      <w:r>
        <w:rPr>
          <w:rFonts w:hint="eastAsia" w:ascii="宋体" w:hAnsi="宋体" w:eastAsia="宋体" w:cs="宋体"/>
          <w:sz w:val="32"/>
          <w:szCs w:val="32"/>
        </w:rPr>
        <w:t>2021年度财政拨款支出年初预算数为79174.65万元，支</w:t>
      </w:r>
      <w:r>
        <w:rPr>
          <w:rFonts w:hint="eastAsia" w:ascii="宋体" w:hAnsi="宋体" w:eastAsia="宋体" w:cs="宋体"/>
          <w:color w:val="auto"/>
          <w:sz w:val="32"/>
          <w:szCs w:val="32"/>
        </w:rPr>
        <w:t>出决算数为32789.44</w:t>
      </w:r>
      <w:r>
        <w:rPr>
          <w:rFonts w:hint="eastAsia" w:ascii="宋体" w:hAnsi="宋体" w:eastAsia="宋体" w:cs="宋体"/>
          <w:sz w:val="32"/>
          <w:szCs w:val="32"/>
        </w:rPr>
        <w:t>万元，完成年初预算的41.41%，其中：</w:t>
      </w:r>
    </w:p>
    <w:p>
      <w:pPr>
        <w:jc w:val="left"/>
        <w:rPr>
          <w:rFonts w:hint="eastAsia" w:ascii="宋体" w:hAnsi="宋体" w:eastAsia="宋体" w:cs="宋体"/>
          <w:color w:val="000000"/>
          <w:kern w:val="0"/>
          <w:sz w:val="32"/>
          <w:szCs w:val="32"/>
          <w:highlight w:val="none"/>
          <w:lang w:val="en-US" w:eastAsia="zh-CN"/>
        </w:rPr>
      </w:pPr>
      <w:r>
        <w:rPr>
          <w:rFonts w:hint="eastAsia" w:ascii="宋体" w:hAnsi="宋体" w:eastAsia="宋体" w:cs="宋体"/>
          <w:color w:val="000000"/>
          <w:kern w:val="0"/>
          <w:sz w:val="32"/>
          <w:szCs w:val="32"/>
          <w:highlight w:val="none"/>
        </w:rPr>
        <w:t>1、</w:t>
      </w:r>
      <w:r>
        <w:rPr>
          <w:rFonts w:hint="eastAsia" w:ascii="宋体" w:hAnsi="宋体" w:eastAsia="宋体"/>
          <w:sz w:val="32"/>
          <w:szCs w:val="32"/>
          <w:highlight w:val="none"/>
        </w:rPr>
        <w:t>一般公共服务（类）政府办公厅（室）及相关机构事务（款）行政运行（项）</w:t>
      </w:r>
      <w:r>
        <w:rPr>
          <w:rFonts w:hint="eastAsia" w:ascii="宋体" w:hAnsi="宋体" w:eastAsia="宋体" w:cs="宋体"/>
          <w:color w:val="000000"/>
          <w:kern w:val="0"/>
          <w:sz w:val="32"/>
          <w:szCs w:val="32"/>
          <w:highlight w:val="none"/>
        </w:rPr>
        <w:t>。</w:t>
      </w:r>
    </w:p>
    <w:p>
      <w:pPr>
        <w:pStyle w:val="11"/>
        <w:ind w:firstLine="800" w:firstLineChars="250"/>
        <w:rPr>
          <w:rFonts w:hint="eastAsia" w:ascii="宋体" w:hAnsi="宋体" w:eastAsia="宋体" w:cs="宋体"/>
          <w:color w:val="auto"/>
          <w:sz w:val="32"/>
          <w:szCs w:val="32"/>
        </w:rPr>
      </w:pPr>
      <w:r>
        <w:rPr>
          <w:rFonts w:hint="eastAsia" w:ascii="宋体" w:hAnsi="宋体" w:eastAsia="宋体" w:cs="宋体"/>
          <w:sz w:val="32"/>
          <w:szCs w:val="32"/>
        </w:rPr>
        <w:t>年初预算为0万元，支出决算为47.19万元，由于预算数为0，无法计算百分比</w:t>
      </w:r>
      <w:r>
        <w:rPr>
          <w:rFonts w:hint="eastAsia" w:ascii="宋体" w:hAnsi="宋体" w:eastAsia="宋体" w:cs="宋体"/>
          <w:color w:val="auto"/>
          <w:sz w:val="32"/>
          <w:szCs w:val="32"/>
        </w:rPr>
        <w:t>，决算数大于年初预算数的主要原因是：年中追加47.19万元。</w:t>
      </w:r>
    </w:p>
    <w:p>
      <w:pPr>
        <w:jc w:val="left"/>
        <w:rPr>
          <w:rFonts w:hint="eastAsia" w:ascii="宋体" w:hAnsi="宋体" w:eastAsia="宋体" w:cs="宋体"/>
          <w:color w:val="000000"/>
          <w:kern w:val="0"/>
          <w:sz w:val="32"/>
          <w:szCs w:val="32"/>
          <w:highlight w:val="red"/>
        </w:rPr>
      </w:pPr>
      <w:r>
        <w:rPr>
          <w:rFonts w:hint="eastAsia" w:ascii="宋体" w:hAnsi="宋体" w:eastAsia="宋体" w:cs="宋体"/>
          <w:color w:val="000000"/>
          <w:kern w:val="0"/>
          <w:sz w:val="32"/>
          <w:szCs w:val="32"/>
          <w:highlight w:val="none"/>
        </w:rPr>
        <w:t>2、</w:t>
      </w:r>
      <w:r>
        <w:rPr>
          <w:rFonts w:hint="eastAsia" w:ascii="宋体" w:hAnsi="宋体" w:eastAsia="宋体"/>
          <w:sz w:val="32"/>
          <w:szCs w:val="32"/>
          <w:highlight w:val="none"/>
        </w:rPr>
        <w:t>一般公共服务（类）其他共产党事务支出（款）其他共产党事务支出（项）</w:t>
      </w:r>
      <w:r>
        <w:rPr>
          <w:rFonts w:hint="eastAsia" w:ascii="宋体" w:hAnsi="宋体" w:eastAsia="宋体" w:cs="宋体"/>
          <w:color w:val="000000"/>
          <w:kern w:val="0"/>
          <w:sz w:val="32"/>
          <w:szCs w:val="32"/>
          <w:highlight w:val="none"/>
        </w:rPr>
        <w:t>。</w:t>
      </w:r>
    </w:p>
    <w:p>
      <w:pPr>
        <w:ind w:firstLine="800" w:firstLineChars="250"/>
        <w:jc w:val="left"/>
        <w:rPr>
          <w:rFonts w:hint="eastAsia" w:ascii="宋体" w:hAnsi="宋体" w:eastAsia="宋体" w:cs="宋体"/>
          <w:color w:val="FF0000"/>
          <w:kern w:val="0"/>
          <w:sz w:val="32"/>
          <w:szCs w:val="32"/>
        </w:rPr>
      </w:pPr>
      <w:r>
        <w:rPr>
          <w:rFonts w:hint="eastAsia" w:ascii="宋体" w:hAnsi="宋体" w:eastAsia="宋体" w:cs="宋体"/>
          <w:color w:val="000000"/>
          <w:kern w:val="0"/>
          <w:sz w:val="32"/>
          <w:szCs w:val="32"/>
        </w:rPr>
        <w:t>年初预算为2.12万元，支出决算为0.69万元，完成年初预算的</w:t>
      </w:r>
      <w:r>
        <w:rPr>
          <w:rFonts w:hint="eastAsia" w:ascii="宋体" w:hAnsi="宋体" w:eastAsia="宋体" w:cs="宋体"/>
          <w:kern w:val="0"/>
          <w:sz w:val="32"/>
          <w:szCs w:val="32"/>
          <w:lang w:val="en-US" w:eastAsia="zh-CN"/>
        </w:rPr>
        <w:t>32.55</w:t>
      </w:r>
      <w:r>
        <w:rPr>
          <w:rFonts w:hint="eastAsia" w:ascii="宋体" w:hAnsi="宋体" w:eastAsia="宋体" w:cs="宋体"/>
          <w:kern w:val="0"/>
          <w:sz w:val="32"/>
          <w:szCs w:val="32"/>
        </w:rPr>
        <w:t>%，决算数</w:t>
      </w:r>
      <w:r>
        <w:rPr>
          <w:rFonts w:hint="eastAsia" w:ascii="宋体" w:hAnsi="宋体" w:eastAsia="宋体" w:cs="宋体"/>
          <w:kern w:val="0"/>
          <w:sz w:val="32"/>
          <w:szCs w:val="32"/>
          <w:lang w:eastAsia="zh-CN"/>
        </w:rPr>
        <w:t>小</w:t>
      </w:r>
      <w:r>
        <w:rPr>
          <w:rFonts w:hint="eastAsia" w:ascii="宋体" w:hAnsi="宋体" w:eastAsia="宋体" w:cs="宋体"/>
          <w:kern w:val="0"/>
          <w:sz w:val="32"/>
          <w:szCs w:val="32"/>
        </w:rPr>
        <w:t>于年初预算数的主要原因是：</w:t>
      </w:r>
      <w:r>
        <w:rPr>
          <w:rFonts w:hint="eastAsia" w:ascii="宋体" w:hAnsi="宋体" w:eastAsia="宋体" w:cs="宋体"/>
          <w:sz w:val="32"/>
          <w:szCs w:val="32"/>
        </w:rPr>
        <w:t>加强支出管理，严格控制项目支出，降低</w:t>
      </w:r>
      <w:r>
        <w:rPr>
          <w:rFonts w:hint="eastAsia" w:ascii="宋体" w:hAnsi="宋体" w:eastAsia="宋体" w:cs="宋体"/>
          <w:kern w:val="0"/>
          <w:sz w:val="32"/>
          <w:szCs w:val="32"/>
        </w:rPr>
        <w:t>本年度</w:t>
      </w:r>
      <w:r>
        <w:rPr>
          <w:rFonts w:hint="eastAsia" w:ascii="宋体" w:hAnsi="宋体" w:eastAsia="宋体"/>
          <w:sz w:val="32"/>
          <w:szCs w:val="32"/>
          <w:highlight w:val="none"/>
        </w:rPr>
        <w:t>其他共产党事务支出</w:t>
      </w:r>
      <w:r>
        <w:rPr>
          <w:rFonts w:hint="eastAsia" w:ascii="宋体" w:hAnsi="宋体" w:eastAsia="宋体" w:cs="宋体"/>
          <w:kern w:val="0"/>
          <w:sz w:val="32"/>
          <w:szCs w:val="32"/>
        </w:rPr>
        <w:t>。</w:t>
      </w:r>
    </w:p>
    <w:p>
      <w:pPr>
        <w:jc w:val="left"/>
        <w:rPr>
          <w:rFonts w:hint="eastAsia" w:ascii="宋体" w:hAnsi="宋体" w:eastAsia="宋体" w:cs="宋体"/>
          <w:color w:val="FF0000"/>
          <w:kern w:val="0"/>
          <w:sz w:val="32"/>
          <w:szCs w:val="32"/>
          <w:highlight w:val="red"/>
        </w:rPr>
      </w:pPr>
      <w:r>
        <w:rPr>
          <w:rFonts w:hint="eastAsia" w:ascii="宋体" w:hAnsi="宋体" w:eastAsia="宋体" w:cs="宋体"/>
          <w:color w:val="000000"/>
          <w:kern w:val="0"/>
          <w:sz w:val="32"/>
          <w:szCs w:val="32"/>
          <w:highlight w:val="none"/>
        </w:rPr>
        <w:t>3、</w:t>
      </w:r>
      <w:r>
        <w:rPr>
          <w:rFonts w:hint="eastAsia" w:ascii="宋体" w:hAnsi="宋体" w:eastAsia="宋体"/>
          <w:sz w:val="32"/>
          <w:szCs w:val="32"/>
          <w:highlight w:val="none"/>
        </w:rPr>
        <w:t>教育支出（类）其他教育支出（款）其他教育支出（项）</w:t>
      </w:r>
      <w:r>
        <w:rPr>
          <w:rFonts w:hint="eastAsia" w:ascii="宋体" w:hAnsi="宋体" w:eastAsia="宋体" w:cs="宋体"/>
          <w:color w:val="000000"/>
          <w:kern w:val="0"/>
          <w:sz w:val="32"/>
          <w:szCs w:val="32"/>
          <w:highlight w:val="none"/>
        </w:rPr>
        <w:t>。</w:t>
      </w:r>
    </w:p>
    <w:p>
      <w:pPr>
        <w:ind w:firstLine="800" w:firstLineChars="250"/>
        <w:jc w:val="left"/>
        <w:rPr>
          <w:rFonts w:hint="eastAsia" w:ascii="宋体" w:hAnsi="宋体" w:eastAsia="宋体" w:cs="宋体"/>
          <w:color w:val="FF0000"/>
          <w:kern w:val="0"/>
          <w:sz w:val="32"/>
          <w:szCs w:val="32"/>
        </w:rPr>
      </w:pPr>
      <w:r>
        <w:rPr>
          <w:rFonts w:hint="eastAsia" w:ascii="宋体" w:hAnsi="宋体" w:eastAsia="宋体" w:cs="宋体"/>
          <w:color w:val="000000"/>
          <w:kern w:val="0"/>
          <w:sz w:val="32"/>
          <w:szCs w:val="32"/>
        </w:rPr>
        <w:t>年初预算为0万元，支出决算为125.66万元，由于预算数为0，无法计算百分比</w:t>
      </w:r>
      <w:r>
        <w:rPr>
          <w:rFonts w:hint="eastAsia" w:ascii="宋体" w:hAnsi="宋体" w:eastAsia="宋体" w:cs="宋体"/>
          <w:kern w:val="0"/>
          <w:sz w:val="32"/>
          <w:szCs w:val="32"/>
        </w:rPr>
        <w:t>，决算数大于年初预算数的主要原因是：年中追加125.66万元。</w:t>
      </w:r>
    </w:p>
    <w:p>
      <w:pPr>
        <w:jc w:val="left"/>
        <w:rPr>
          <w:rFonts w:hint="eastAsia" w:ascii="宋体" w:hAnsi="宋体" w:eastAsia="宋体" w:cs="宋体"/>
          <w:color w:val="000000"/>
          <w:kern w:val="0"/>
          <w:sz w:val="32"/>
          <w:szCs w:val="32"/>
          <w:highlight w:val="red"/>
        </w:rPr>
      </w:pPr>
      <w:r>
        <w:rPr>
          <w:rFonts w:hint="eastAsia" w:ascii="宋体" w:hAnsi="宋体" w:eastAsia="宋体" w:cs="宋体"/>
          <w:color w:val="000000"/>
          <w:kern w:val="0"/>
          <w:sz w:val="32"/>
          <w:szCs w:val="32"/>
          <w:highlight w:val="none"/>
        </w:rPr>
        <w:t>4、</w:t>
      </w:r>
      <w:r>
        <w:rPr>
          <w:rFonts w:hint="eastAsia" w:ascii="宋体" w:hAnsi="宋体" w:eastAsia="宋体"/>
          <w:sz w:val="32"/>
          <w:szCs w:val="32"/>
          <w:highlight w:val="none"/>
        </w:rPr>
        <w:t>教育支出（类）普通教育（款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小学教育（项）</w:t>
      </w:r>
      <w:r>
        <w:rPr>
          <w:rFonts w:hint="eastAsia" w:ascii="宋体" w:hAnsi="宋体" w:eastAsia="宋体" w:cs="宋体"/>
          <w:color w:val="000000"/>
          <w:kern w:val="0"/>
          <w:sz w:val="32"/>
          <w:szCs w:val="32"/>
          <w:highlight w:val="none"/>
        </w:rPr>
        <w:t>。</w:t>
      </w:r>
    </w:p>
    <w:p>
      <w:pPr>
        <w:ind w:firstLine="800" w:firstLineChars="250"/>
        <w:jc w:val="left"/>
        <w:rPr>
          <w:rFonts w:hint="eastAsia" w:ascii="宋体" w:hAnsi="宋体" w:eastAsia="宋体" w:cs="宋体"/>
          <w:color w:val="FF0000"/>
          <w:kern w:val="0"/>
          <w:sz w:val="32"/>
          <w:szCs w:val="32"/>
        </w:rPr>
      </w:pPr>
      <w:r>
        <w:rPr>
          <w:rFonts w:hint="eastAsia" w:ascii="宋体" w:hAnsi="宋体" w:eastAsia="宋体" w:cs="宋体"/>
          <w:color w:val="000000"/>
          <w:kern w:val="0"/>
          <w:sz w:val="32"/>
          <w:szCs w:val="32"/>
        </w:rPr>
        <w:t>年初预算为2400万元，支出决算为963.85万元，完成年初预算的</w:t>
      </w:r>
      <w:r>
        <w:rPr>
          <w:rFonts w:hint="eastAsia" w:ascii="宋体" w:hAnsi="宋体" w:eastAsia="宋体" w:cs="宋体"/>
          <w:kern w:val="0"/>
          <w:sz w:val="32"/>
          <w:szCs w:val="32"/>
        </w:rPr>
        <w:t>40.16%，决算数小于年初预算数的主要原因是：</w:t>
      </w:r>
      <w:r>
        <w:rPr>
          <w:rFonts w:hint="eastAsia" w:ascii="宋体" w:hAnsi="宋体" w:eastAsia="宋体" w:cs="宋体"/>
          <w:sz w:val="32"/>
          <w:szCs w:val="32"/>
        </w:rPr>
        <w:t>加强支出管理，严格控制项目支出，降低</w:t>
      </w:r>
      <w:r>
        <w:rPr>
          <w:rFonts w:hint="eastAsia" w:ascii="宋体" w:hAnsi="宋体" w:eastAsia="宋体" w:cs="宋体"/>
          <w:kern w:val="0"/>
          <w:sz w:val="32"/>
          <w:szCs w:val="32"/>
        </w:rPr>
        <w:t>本年度教育类建设支出。</w:t>
      </w:r>
    </w:p>
    <w:p>
      <w:pPr>
        <w:jc w:val="left"/>
        <w:rPr>
          <w:rFonts w:hint="eastAsia" w:ascii="宋体" w:hAnsi="宋体" w:eastAsia="宋体" w:cs="宋体"/>
          <w:color w:val="000000"/>
          <w:kern w:val="0"/>
          <w:sz w:val="32"/>
          <w:szCs w:val="32"/>
          <w:highlight w:val="red"/>
        </w:rPr>
      </w:pPr>
      <w:r>
        <w:rPr>
          <w:rFonts w:hint="eastAsia" w:ascii="宋体" w:hAnsi="宋体" w:eastAsia="宋体" w:cs="宋体"/>
          <w:color w:val="000000"/>
          <w:kern w:val="0"/>
          <w:sz w:val="32"/>
          <w:szCs w:val="32"/>
          <w:highlight w:val="none"/>
        </w:rPr>
        <w:t>5、</w:t>
      </w:r>
      <w:r>
        <w:rPr>
          <w:rFonts w:hint="eastAsia" w:ascii="宋体" w:hAnsi="宋体" w:eastAsia="宋体"/>
          <w:sz w:val="32"/>
          <w:szCs w:val="32"/>
          <w:highlight w:val="none"/>
        </w:rPr>
        <w:t>节能环保支出（类）污染防治（款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水体（项）</w:t>
      </w:r>
      <w:r>
        <w:rPr>
          <w:rFonts w:hint="eastAsia" w:ascii="宋体" w:hAnsi="宋体" w:eastAsia="宋体" w:cs="宋体"/>
          <w:color w:val="000000"/>
          <w:kern w:val="0"/>
          <w:sz w:val="32"/>
          <w:szCs w:val="32"/>
          <w:highlight w:val="none"/>
        </w:rPr>
        <w:t>。</w:t>
      </w:r>
    </w:p>
    <w:p>
      <w:pPr>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rPr>
        <w:t>年初预算为2000万元，支出决算为1480.69万元，完成年初预算的</w:t>
      </w:r>
      <w:r>
        <w:rPr>
          <w:rFonts w:hint="eastAsia" w:ascii="宋体" w:hAnsi="宋体" w:eastAsia="宋体" w:cs="宋体"/>
          <w:kern w:val="0"/>
          <w:sz w:val="32"/>
          <w:szCs w:val="32"/>
        </w:rPr>
        <w:t>74.03%，决算数小于年初预算数的主要原因是：</w:t>
      </w:r>
      <w:r>
        <w:rPr>
          <w:rFonts w:hint="eastAsia" w:ascii="宋体" w:hAnsi="宋体" w:eastAsia="宋体" w:cs="宋体"/>
          <w:sz w:val="32"/>
          <w:szCs w:val="32"/>
        </w:rPr>
        <w:t>加强支出管理，严格控制项目支出，降低</w:t>
      </w:r>
      <w:r>
        <w:rPr>
          <w:rFonts w:hint="eastAsia" w:ascii="宋体" w:hAnsi="宋体" w:eastAsia="宋体" w:cs="宋体"/>
          <w:kern w:val="0"/>
          <w:sz w:val="32"/>
          <w:szCs w:val="32"/>
        </w:rPr>
        <w:t>污染防治水体</w:t>
      </w:r>
      <w:r>
        <w:rPr>
          <w:rFonts w:hint="eastAsia" w:ascii="宋体" w:hAnsi="宋体" w:eastAsia="宋体" w:cs="宋体"/>
          <w:sz w:val="32"/>
          <w:szCs w:val="32"/>
        </w:rPr>
        <w:t>支出。</w:t>
      </w:r>
    </w:p>
    <w:p>
      <w:pPr>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highlight w:val="none"/>
        </w:rPr>
        <w:t>6、</w:t>
      </w:r>
      <w:r>
        <w:rPr>
          <w:rFonts w:hint="eastAsia" w:ascii="宋体" w:hAnsi="宋体" w:eastAsia="宋体"/>
          <w:sz w:val="32"/>
          <w:szCs w:val="32"/>
          <w:highlight w:val="none"/>
        </w:rPr>
        <w:t>城乡社区支出（类）城乡社区管理事务（款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行政运行（项）</w:t>
      </w:r>
      <w:r>
        <w:rPr>
          <w:rFonts w:hint="eastAsia" w:ascii="宋体" w:hAnsi="宋体" w:eastAsia="宋体" w:cs="宋体"/>
          <w:color w:val="000000"/>
          <w:kern w:val="0"/>
          <w:sz w:val="32"/>
          <w:szCs w:val="32"/>
          <w:highlight w:val="none"/>
        </w:rPr>
        <w:t>。</w:t>
      </w:r>
    </w:p>
    <w:p>
      <w:pPr>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rPr>
        <w:t>年初预算为157.46万元，支出决算为131.28万元，完成年初预算的</w:t>
      </w:r>
      <w:r>
        <w:rPr>
          <w:rFonts w:hint="eastAsia" w:ascii="宋体" w:hAnsi="宋体" w:eastAsia="宋体" w:cs="宋体"/>
          <w:kern w:val="0"/>
          <w:sz w:val="32"/>
          <w:szCs w:val="32"/>
        </w:rPr>
        <w:t>83.37%，决算数小于年初预算数的主要原因是：</w:t>
      </w:r>
      <w:r>
        <w:rPr>
          <w:rFonts w:hint="eastAsia" w:ascii="宋体" w:hAnsi="宋体" w:eastAsia="宋体" w:cs="宋体"/>
          <w:sz w:val="32"/>
          <w:szCs w:val="32"/>
        </w:rPr>
        <w:t>加强支出管理，严格控制支出，削减行政运行经费。</w:t>
      </w:r>
    </w:p>
    <w:p>
      <w:pPr>
        <w:jc w:val="left"/>
        <w:rPr>
          <w:rFonts w:hint="eastAsia" w:ascii="宋体" w:hAnsi="宋体" w:eastAsia="宋体" w:cs="宋体"/>
          <w:color w:val="000000"/>
          <w:sz w:val="32"/>
          <w:szCs w:val="32"/>
        </w:rPr>
      </w:pPr>
      <w:r>
        <w:rPr>
          <w:rFonts w:hint="eastAsia" w:ascii="宋体" w:hAnsi="宋体" w:eastAsia="宋体" w:cs="宋体"/>
          <w:color w:val="000000"/>
          <w:kern w:val="0"/>
          <w:sz w:val="32"/>
          <w:szCs w:val="32"/>
          <w:highlight w:val="none"/>
        </w:rPr>
        <w:t>7、</w:t>
      </w:r>
      <w:r>
        <w:rPr>
          <w:rFonts w:hint="eastAsia" w:ascii="宋体" w:hAnsi="宋体" w:eastAsia="宋体"/>
          <w:sz w:val="32"/>
          <w:szCs w:val="32"/>
          <w:highlight w:val="none"/>
        </w:rPr>
        <w:t>城乡社区支出（类）城乡社区管理事务（款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其他城乡社区管理事务支出（项）</w:t>
      </w:r>
      <w:r>
        <w:rPr>
          <w:rFonts w:hint="eastAsia" w:ascii="宋体" w:hAnsi="宋体" w:eastAsia="宋体" w:cs="宋体"/>
          <w:color w:val="000000"/>
          <w:kern w:val="0"/>
          <w:sz w:val="32"/>
          <w:szCs w:val="32"/>
          <w:highlight w:val="none"/>
        </w:rPr>
        <w:t>。</w:t>
      </w:r>
    </w:p>
    <w:p>
      <w:pPr>
        <w:ind w:firstLine="640" w:firstLineChars="200"/>
        <w:jc w:val="left"/>
        <w:rPr>
          <w:rFonts w:hint="eastAsia" w:ascii="宋体" w:hAnsi="宋体" w:eastAsia="宋体" w:cs="宋体"/>
          <w:sz w:val="32"/>
          <w:szCs w:val="32"/>
        </w:rPr>
      </w:pPr>
      <w:r>
        <w:rPr>
          <w:rFonts w:hint="eastAsia" w:ascii="宋体" w:hAnsi="宋体" w:eastAsia="宋体" w:cs="宋体"/>
          <w:color w:val="000000"/>
          <w:sz w:val="32"/>
          <w:szCs w:val="32"/>
        </w:rPr>
        <w:t>年初预算为10000万元，支出决算为3848.99万元，完成年初预算的</w:t>
      </w:r>
      <w:r>
        <w:rPr>
          <w:rFonts w:hint="eastAsia" w:ascii="宋体" w:hAnsi="宋体" w:eastAsia="宋体" w:cs="宋体"/>
          <w:sz w:val="32"/>
          <w:szCs w:val="32"/>
        </w:rPr>
        <w:t>38.49%，决算数小于年初预算数的主要原因是：加强支出管理，严格控制支出，降低</w:t>
      </w:r>
      <w:r>
        <w:rPr>
          <w:rFonts w:hint="eastAsia" w:ascii="宋体" w:hAnsi="宋体" w:eastAsia="宋体" w:cs="宋体"/>
          <w:color w:val="000000"/>
          <w:kern w:val="0"/>
          <w:sz w:val="32"/>
          <w:szCs w:val="32"/>
        </w:rPr>
        <w:t>城乡社区管理事务</w:t>
      </w:r>
      <w:r>
        <w:rPr>
          <w:rFonts w:hint="eastAsia" w:ascii="宋体" w:hAnsi="宋体" w:eastAsia="宋体" w:cs="宋体"/>
          <w:sz w:val="32"/>
          <w:szCs w:val="32"/>
        </w:rPr>
        <w:t>支出。</w:t>
      </w:r>
    </w:p>
    <w:p>
      <w:pPr>
        <w:jc w:val="left"/>
        <w:rPr>
          <w:rFonts w:hint="eastAsia" w:ascii="宋体" w:hAnsi="宋体" w:eastAsia="宋体" w:cs="宋体"/>
          <w:sz w:val="32"/>
          <w:szCs w:val="32"/>
          <w:highlight w:val="red"/>
        </w:rPr>
      </w:pPr>
      <w:r>
        <w:rPr>
          <w:rFonts w:hint="eastAsia" w:ascii="宋体" w:hAnsi="宋体" w:eastAsia="宋体" w:cs="宋体"/>
          <w:sz w:val="32"/>
          <w:szCs w:val="32"/>
          <w:highlight w:val="none"/>
        </w:rPr>
        <w:t>8、</w:t>
      </w:r>
      <w:r>
        <w:rPr>
          <w:rFonts w:hint="eastAsia" w:ascii="宋体" w:hAnsi="宋体" w:eastAsia="宋体"/>
          <w:sz w:val="32"/>
          <w:szCs w:val="32"/>
          <w:highlight w:val="none"/>
        </w:rPr>
        <w:t>城乡社区支出（类）城市基础设施配套费安排的支出（款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城市公共设施（项）</w:t>
      </w:r>
      <w:r>
        <w:rPr>
          <w:rFonts w:hint="eastAsia" w:ascii="宋体" w:hAnsi="宋体" w:eastAsia="宋体" w:cs="宋体"/>
          <w:color w:val="000000"/>
          <w:kern w:val="0"/>
          <w:sz w:val="32"/>
          <w:szCs w:val="32"/>
          <w:highlight w:val="none"/>
        </w:rPr>
        <w:t>。</w:t>
      </w:r>
    </w:p>
    <w:p>
      <w:pPr>
        <w:ind w:firstLine="480" w:firstLineChars="150"/>
        <w:jc w:val="left"/>
        <w:rPr>
          <w:rFonts w:hint="eastAsia" w:ascii="宋体" w:hAnsi="宋体" w:eastAsia="宋体" w:cs="宋体"/>
          <w:sz w:val="32"/>
          <w:szCs w:val="32"/>
        </w:rPr>
      </w:pPr>
      <w:r>
        <w:rPr>
          <w:rFonts w:hint="eastAsia" w:ascii="宋体" w:hAnsi="宋体" w:eastAsia="宋体" w:cs="宋体"/>
          <w:sz w:val="32"/>
          <w:szCs w:val="32"/>
        </w:rPr>
        <w:t>年初预算为0万元，支出决算为1万元，由于预算数为0，无法计算百分比，决算数大于年初预算数的主要原因是：年中追加1万元。</w:t>
      </w:r>
    </w:p>
    <w:p>
      <w:pPr>
        <w:jc w:val="left"/>
        <w:rPr>
          <w:rFonts w:hint="eastAsia" w:ascii="宋体" w:hAnsi="宋体" w:eastAsia="宋体" w:cs="宋体"/>
          <w:sz w:val="32"/>
          <w:szCs w:val="32"/>
          <w:highlight w:val="red"/>
        </w:rPr>
      </w:pPr>
      <w:r>
        <w:rPr>
          <w:rFonts w:hint="eastAsia" w:ascii="宋体" w:hAnsi="宋体" w:eastAsia="宋体" w:cs="宋体"/>
          <w:color w:val="000000"/>
          <w:sz w:val="32"/>
          <w:szCs w:val="32"/>
          <w:highlight w:val="none"/>
        </w:rPr>
        <w:t>9、</w:t>
      </w:r>
      <w:r>
        <w:rPr>
          <w:rFonts w:hint="eastAsia" w:ascii="宋体" w:hAnsi="宋体" w:eastAsia="宋体"/>
          <w:sz w:val="32"/>
          <w:szCs w:val="32"/>
          <w:highlight w:val="none"/>
        </w:rPr>
        <w:t>住房保障支出（类）保障性安居工程支出（款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其他保障性安居工程支出（项）</w:t>
      </w:r>
      <w:r>
        <w:rPr>
          <w:rFonts w:hint="eastAsia" w:ascii="宋体" w:hAnsi="宋体" w:eastAsia="宋体" w:cs="宋体"/>
          <w:color w:val="000000"/>
          <w:kern w:val="0"/>
          <w:sz w:val="32"/>
          <w:szCs w:val="32"/>
          <w:highlight w:val="none"/>
        </w:rPr>
        <w:t>。</w:t>
      </w:r>
    </w:p>
    <w:p>
      <w:pPr>
        <w:jc w:val="left"/>
        <w:rPr>
          <w:rFonts w:hint="eastAsia" w:ascii="宋体" w:hAnsi="宋体" w:eastAsia="宋体" w:cs="宋体"/>
          <w:color w:val="000000"/>
          <w:sz w:val="32"/>
          <w:szCs w:val="32"/>
        </w:rPr>
      </w:pPr>
    </w:p>
    <w:p>
      <w:pPr>
        <w:ind w:firstLine="480" w:firstLineChars="150"/>
        <w:jc w:val="left"/>
        <w:rPr>
          <w:rFonts w:hint="eastAsia" w:ascii="宋体" w:hAnsi="宋体" w:eastAsia="宋体" w:cs="宋体"/>
          <w:sz w:val="32"/>
          <w:szCs w:val="32"/>
        </w:rPr>
      </w:pPr>
      <w:r>
        <w:rPr>
          <w:rFonts w:hint="eastAsia" w:ascii="宋体" w:hAnsi="宋体" w:eastAsia="宋体" w:cs="宋体"/>
          <w:sz w:val="32"/>
          <w:szCs w:val="32"/>
        </w:rPr>
        <w:t>年初预算为0万元，支出决算为68万元，由于预算数为0，无法计算百分比，决算数大于年初预算数的主要原因是：从其他功能科目预算开支。</w:t>
      </w:r>
    </w:p>
    <w:p>
      <w:pPr>
        <w:jc w:val="left"/>
        <w:rPr>
          <w:rFonts w:hint="eastAsia" w:ascii="宋体" w:hAnsi="宋体" w:eastAsia="宋体" w:cs="宋体"/>
          <w:sz w:val="32"/>
          <w:szCs w:val="32"/>
          <w:highlight w:val="red"/>
        </w:rPr>
      </w:pPr>
      <w:r>
        <w:rPr>
          <w:rFonts w:hint="eastAsia" w:ascii="宋体" w:hAnsi="宋体" w:eastAsia="宋体" w:cs="宋体"/>
          <w:sz w:val="32"/>
          <w:szCs w:val="32"/>
          <w:highlight w:val="none"/>
        </w:rPr>
        <w:t>10、</w:t>
      </w:r>
      <w:r>
        <w:rPr>
          <w:rFonts w:hint="eastAsia" w:ascii="宋体" w:hAnsi="宋体" w:eastAsia="宋体"/>
          <w:sz w:val="32"/>
          <w:szCs w:val="32"/>
          <w:highlight w:val="none"/>
        </w:rPr>
        <w:t>住房保障支出（类）保障性安居工程支出（款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棚户区改造（项）</w:t>
      </w:r>
      <w:r>
        <w:rPr>
          <w:rFonts w:hint="eastAsia" w:ascii="宋体" w:hAnsi="宋体" w:eastAsia="宋体" w:cs="宋体"/>
          <w:color w:val="000000"/>
          <w:kern w:val="0"/>
          <w:sz w:val="32"/>
          <w:szCs w:val="32"/>
          <w:highlight w:val="none"/>
        </w:rPr>
        <w:t>。</w:t>
      </w:r>
    </w:p>
    <w:p>
      <w:pPr>
        <w:jc w:val="left"/>
        <w:rPr>
          <w:rFonts w:hint="eastAsia" w:ascii="宋体" w:hAnsi="宋体" w:eastAsia="宋体" w:cs="宋体"/>
          <w:color w:val="FF0000"/>
          <w:sz w:val="32"/>
          <w:szCs w:val="32"/>
        </w:rPr>
      </w:pPr>
    </w:p>
    <w:p>
      <w:pPr>
        <w:ind w:firstLine="480" w:firstLineChars="150"/>
        <w:jc w:val="left"/>
        <w:rPr>
          <w:rFonts w:hint="eastAsia" w:ascii="宋体" w:hAnsi="宋体" w:eastAsia="宋体" w:cs="宋体"/>
          <w:sz w:val="32"/>
          <w:szCs w:val="32"/>
        </w:rPr>
      </w:pPr>
      <w:r>
        <w:rPr>
          <w:rFonts w:hint="eastAsia" w:ascii="宋体" w:hAnsi="宋体" w:eastAsia="宋体" w:cs="宋体"/>
          <w:sz w:val="32"/>
          <w:szCs w:val="32"/>
        </w:rPr>
        <w:t>年初预算为0万元，支出决算为12280万元，由于预算数为0，无法计算百分比，决算数大于年初预算数的主要原因是：从其他功能科目预算开支。</w:t>
      </w:r>
    </w:p>
    <w:p>
      <w:pPr>
        <w:jc w:val="left"/>
        <w:rPr>
          <w:rFonts w:hint="eastAsia" w:ascii="宋体" w:hAnsi="宋体" w:eastAsia="宋体" w:cs="宋体"/>
          <w:sz w:val="32"/>
          <w:szCs w:val="32"/>
          <w:highlight w:val="red"/>
        </w:rPr>
      </w:pPr>
      <w:r>
        <w:rPr>
          <w:rFonts w:hint="eastAsia" w:ascii="宋体" w:hAnsi="宋体" w:eastAsia="宋体" w:cs="宋体"/>
          <w:color w:val="000000"/>
          <w:sz w:val="32"/>
          <w:szCs w:val="32"/>
          <w:highlight w:val="none"/>
        </w:rPr>
        <w:t>11、</w:t>
      </w:r>
      <w:r>
        <w:rPr>
          <w:rFonts w:hint="eastAsia" w:ascii="宋体" w:hAnsi="宋体" w:eastAsia="宋体"/>
          <w:sz w:val="32"/>
          <w:szCs w:val="32"/>
          <w:highlight w:val="none"/>
        </w:rPr>
        <w:t>城乡社区支出（类）其他城乡社区支出（款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其他城乡社区支出（项）</w:t>
      </w:r>
      <w:r>
        <w:rPr>
          <w:rFonts w:hint="eastAsia" w:ascii="宋体" w:hAnsi="宋体" w:eastAsia="宋体" w:cs="宋体"/>
          <w:color w:val="000000"/>
          <w:kern w:val="0"/>
          <w:sz w:val="32"/>
          <w:szCs w:val="32"/>
          <w:highlight w:val="none"/>
        </w:rPr>
        <w:t>。</w:t>
      </w:r>
    </w:p>
    <w:p>
      <w:pPr>
        <w:jc w:val="left"/>
        <w:rPr>
          <w:rFonts w:hint="eastAsia" w:ascii="宋体" w:hAnsi="宋体" w:eastAsia="宋体" w:cs="宋体"/>
          <w:color w:val="000000"/>
          <w:sz w:val="32"/>
          <w:szCs w:val="32"/>
          <w:highlight w:val="red"/>
        </w:rPr>
      </w:pPr>
    </w:p>
    <w:p>
      <w:pPr>
        <w:ind w:firstLine="480" w:firstLineChars="150"/>
        <w:jc w:val="left"/>
        <w:rPr>
          <w:rFonts w:hint="eastAsia" w:ascii="宋体" w:hAnsi="宋体" w:eastAsia="宋体" w:cs="宋体"/>
          <w:sz w:val="32"/>
          <w:szCs w:val="32"/>
        </w:rPr>
      </w:pPr>
      <w:r>
        <w:rPr>
          <w:rFonts w:hint="eastAsia" w:ascii="宋体" w:hAnsi="宋体" w:eastAsia="宋体" w:cs="宋体"/>
          <w:color w:val="000000"/>
          <w:sz w:val="32"/>
          <w:szCs w:val="32"/>
        </w:rPr>
        <w:t>年初预算为0万元，支出决算为</w:t>
      </w:r>
      <w:r>
        <w:rPr>
          <w:rFonts w:hint="eastAsia" w:ascii="宋体" w:hAnsi="宋体" w:eastAsia="宋体" w:cs="宋体"/>
          <w:color w:val="000000"/>
          <w:sz w:val="32"/>
          <w:szCs w:val="32"/>
          <w:lang w:val="en-US" w:eastAsia="zh-CN"/>
        </w:rPr>
        <w:t>651.83</w:t>
      </w:r>
      <w:r>
        <w:rPr>
          <w:rFonts w:hint="eastAsia" w:ascii="宋体" w:hAnsi="宋体" w:eastAsia="宋体" w:cs="宋体"/>
          <w:color w:val="000000"/>
          <w:sz w:val="32"/>
          <w:szCs w:val="32"/>
        </w:rPr>
        <w:t>万元，由于预算数为0，无法计算百分比</w:t>
      </w:r>
      <w:r>
        <w:rPr>
          <w:rFonts w:hint="eastAsia" w:ascii="宋体" w:hAnsi="宋体" w:eastAsia="宋体" w:cs="宋体"/>
          <w:sz w:val="32"/>
          <w:szCs w:val="32"/>
        </w:rPr>
        <w:t>，决算数大于年初预算数的主要原因是：年中追加</w:t>
      </w:r>
      <w:r>
        <w:rPr>
          <w:rFonts w:hint="eastAsia" w:ascii="宋体" w:hAnsi="宋体" w:eastAsia="宋体" w:cs="宋体"/>
          <w:sz w:val="32"/>
          <w:szCs w:val="32"/>
          <w:lang w:val="en-US" w:eastAsia="zh-CN"/>
        </w:rPr>
        <w:t>651.83</w:t>
      </w:r>
      <w:r>
        <w:rPr>
          <w:rFonts w:hint="eastAsia" w:ascii="宋体" w:hAnsi="宋体" w:eastAsia="宋体" w:cs="宋体"/>
          <w:sz w:val="32"/>
          <w:szCs w:val="32"/>
        </w:rPr>
        <w:t>万元。</w:t>
      </w:r>
    </w:p>
    <w:p>
      <w:pPr>
        <w:jc w:val="left"/>
        <w:rPr>
          <w:rFonts w:hint="eastAsia" w:ascii="宋体" w:hAnsi="宋体" w:eastAsia="宋体" w:cs="宋体"/>
          <w:color w:val="000000"/>
          <w:sz w:val="32"/>
          <w:szCs w:val="32"/>
          <w:highlight w:val="red"/>
        </w:rPr>
      </w:pPr>
      <w:r>
        <w:rPr>
          <w:rFonts w:hint="eastAsia" w:ascii="宋体" w:hAnsi="宋体" w:eastAsia="宋体" w:cs="宋体"/>
          <w:color w:val="000000"/>
          <w:sz w:val="32"/>
          <w:szCs w:val="32"/>
          <w:highlight w:val="none"/>
        </w:rPr>
        <w:t>12、</w:t>
      </w:r>
      <w:r>
        <w:rPr>
          <w:rFonts w:hint="eastAsia" w:ascii="宋体" w:hAnsi="宋体" w:eastAsia="宋体"/>
          <w:sz w:val="32"/>
          <w:szCs w:val="32"/>
          <w:highlight w:val="none"/>
        </w:rPr>
        <w:t>住房保障支出（类）保障性安居工程支出（款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老旧小区改造（项）</w:t>
      </w:r>
      <w:r>
        <w:rPr>
          <w:rFonts w:hint="eastAsia" w:ascii="宋体" w:hAnsi="宋体" w:eastAsia="宋体" w:cs="宋体"/>
          <w:color w:val="000000"/>
          <w:kern w:val="0"/>
          <w:sz w:val="32"/>
          <w:szCs w:val="32"/>
          <w:highlight w:val="none"/>
        </w:rPr>
        <w:t>。</w:t>
      </w:r>
    </w:p>
    <w:p>
      <w:pPr>
        <w:ind w:firstLine="640" w:firstLineChars="200"/>
        <w:jc w:val="left"/>
        <w:rPr>
          <w:rFonts w:hint="eastAsia" w:ascii="宋体" w:hAnsi="宋体" w:eastAsia="宋体" w:cs="宋体"/>
          <w:sz w:val="32"/>
          <w:szCs w:val="32"/>
        </w:rPr>
      </w:pPr>
      <w:r>
        <w:rPr>
          <w:rFonts w:hint="eastAsia" w:ascii="宋体" w:hAnsi="宋体" w:eastAsia="宋体" w:cs="宋体"/>
          <w:color w:val="000000"/>
          <w:sz w:val="32"/>
          <w:szCs w:val="32"/>
        </w:rPr>
        <w:t>年初预算为500万元，支出决算为238.54万元，完成年初预算的</w:t>
      </w:r>
      <w:r>
        <w:rPr>
          <w:rFonts w:hint="eastAsia" w:ascii="宋体" w:hAnsi="宋体" w:eastAsia="宋体" w:cs="宋体"/>
          <w:sz w:val="32"/>
          <w:szCs w:val="32"/>
        </w:rPr>
        <w:t>47.71%，决算数小于年初预算数的主要原因是：加强支出管理，严格控制项目支出，降低</w:t>
      </w:r>
      <w:r>
        <w:rPr>
          <w:rFonts w:hint="eastAsia" w:ascii="宋体" w:hAnsi="宋体" w:eastAsia="宋体" w:cs="宋体"/>
          <w:color w:val="000000"/>
          <w:sz w:val="32"/>
          <w:szCs w:val="32"/>
        </w:rPr>
        <w:t>老旧小区改造</w:t>
      </w:r>
      <w:r>
        <w:rPr>
          <w:rFonts w:hint="eastAsia" w:ascii="宋体" w:hAnsi="宋体" w:eastAsia="宋体" w:cs="宋体"/>
          <w:sz w:val="32"/>
          <w:szCs w:val="32"/>
        </w:rPr>
        <w:t>支出。</w:t>
      </w:r>
    </w:p>
    <w:p>
      <w:pPr>
        <w:jc w:val="left"/>
        <w:rPr>
          <w:rFonts w:hint="eastAsia" w:ascii="宋体" w:hAnsi="宋体" w:eastAsia="宋体" w:cs="宋体"/>
          <w:color w:val="000000"/>
          <w:sz w:val="32"/>
          <w:szCs w:val="32"/>
          <w:highlight w:val="red"/>
        </w:rPr>
      </w:pPr>
      <w:r>
        <w:rPr>
          <w:rFonts w:hint="eastAsia" w:ascii="宋体" w:hAnsi="宋体" w:eastAsia="宋体" w:cs="宋体"/>
          <w:color w:val="000000"/>
          <w:sz w:val="32"/>
          <w:szCs w:val="32"/>
          <w:highlight w:val="none"/>
        </w:rPr>
        <w:t>13、</w:t>
      </w:r>
      <w:r>
        <w:rPr>
          <w:rFonts w:hint="eastAsia" w:ascii="宋体" w:hAnsi="宋体" w:eastAsia="宋体"/>
          <w:sz w:val="32"/>
          <w:szCs w:val="32"/>
          <w:highlight w:val="none"/>
        </w:rPr>
        <w:t>城乡社区支出（类）国有土地使用权出让收入安排的支出（款</w:t>
      </w:r>
      <w:r>
        <w:rPr>
          <w:rFonts w:hint="eastAsia" w:ascii="宋体" w:hAnsi="宋体" w:eastAsia="宋体"/>
          <w:sz w:val="32"/>
          <w:szCs w:val="32"/>
          <w:highlight w:val="none"/>
          <w:lang w:eastAsia="zh-CN"/>
        </w:rPr>
        <w:t>）</w:t>
      </w:r>
      <w:r>
        <w:rPr>
          <w:rFonts w:hint="eastAsia" w:ascii="宋体" w:hAnsi="宋体" w:eastAsia="宋体" w:cs="宋体"/>
          <w:color w:val="000000"/>
          <w:sz w:val="32"/>
          <w:szCs w:val="32"/>
        </w:rPr>
        <w:t>棚户区改造</w:t>
      </w:r>
      <w:r>
        <w:rPr>
          <w:rFonts w:hint="eastAsia" w:ascii="宋体" w:hAnsi="宋体" w:eastAsia="宋体"/>
          <w:sz w:val="32"/>
          <w:szCs w:val="32"/>
          <w:highlight w:val="none"/>
        </w:rPr>
        <w:t>（项）</w:t>
      </w:r>
      <w:r>
        <w:rPr>
          <w:rFonts w:hint="eastAsia" w:ascii="宋体" w:hAnsi="宋体" w:eastAsia="宋体" w:cs="宋体"/>
          <w:color w:val="000000"/>
          <w:kern w:val="0"/>
          <w:sz w:val="32"/>
          <w:szCs w:val="32"/>
          <w:highlight w:val="none"/>
        </w:rPr>
        <w:t>。</w:t>
      </w:r>
    </w:p>
    <w:p>
      <w:pPr>
        <w:ind w:firstLine="640" w:firstLineChars="200"/>
        <w:jc w:val="left"/>
        <w:rPr>
          <w:rFonts w:hint="eastAsia" w:ascii="宋体" w:hAnsi="宋体" w:eastAsia="宋体" w:cs="宋体"/>
          <w:sz w:val="32"/>
          <w:szCs w:val="32"/>
        </w:rPr>
      </w:pPr>
      <w:r>
        <w:rPr>
          <w:rFonts w:hint="eastAsia" w:ascii="宋体" w:hAnsi="宋体" w:eastAsia="宋体" w:cs="宋体"/>
          <w:color w:val="000000"/>
          <w:sz w:val="32"/>
          <w:szCs w:val="32"/>
        </w:rPr>
        <w:t>年初预算为30000万元，支出决算为0万元，完成年初预算的0%，</w:t>
      </w:r>
      <w:r>
        <w:rPr>
          <w:rFonts w:hint="eastAsia" w:ascii="宋体" w:hAnsi="宋体" w:eastAsia="宋体" w:cs="宋体"/>
          <w:sz w:val="32"/>
          <w:szCs w:val="32"/>
        </w:rPr>
        <w:t>决算数大于年初预算数的主要原因是：资金调入</w:t>
      </w:r>
      <w:r>
        <w:rPr>
          <w:rFonts w:hint="eastAsia" w:ascii="宋体" w:hAnsi="宋体" w:eastAsia="宋体" w:cs="宋体"/>
          <w:color w:val="000000"/>
          <w:sz w:val="32"/>
          <w:szCs w:val="32"/>
        </w:rPr>
        <w:t>住房保障支出保障性安居工程支出棚户区改造开支。</w:t>
      </w:r>
    </w:p>
    <w:p>
      <w:pPr>
        <w:jc w:val="left"/>
        <w:rPr>
          <w:rFonts w:hint="eastAsia" w:ascii="宋体" w:hAnsi="宋体" w:eastAsia="宋体" w:cs="宋体"/>
          <w:color w:val="000000"/>
          <w:sz w:val="32"/>
          <w:szCs w:val="32"/>
        </w:rPr>
      </w:pPr>
      <w:r>
        <w:rPr>
          <w:rFonts w:hint="eastAsia" w:ascii="宋体" w:hAnsi="宋体" w:eastAsia="宋体" w:cs="宋体"/>
          <w:color w:val="000000"/>
          <w:sz w:val="32"/>
          <w:szCs w:val="32"/>
          <w:highlight w:val="none"/>
        </w:rPr>
        <w:t>14、</w:t>
      </w:r>
      <w:r>
        <w:rPr>
          <w:rFonts w:hint="eastAsia" w:ascii="宋体" w:hAnsi="宋体" w:eastAsia="宋体"/>
          <w:sz w:val="32"/>
          <w:szCs w:val="32"/>
          <w:highlight w:val="none"/>
        </w:rPr>
        <w:t>交通运输支出（类）公路水路运输（款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 xml:space="preserve">  其他公路水路运输支出（项）</w:t>
      </w:r>
      <w:r>
        <w:rPr>
          <w:rFonts w:hint="eastAsia" w:ascii="宋体" w:hAnsi="宋体" w:eastAsia="宋体" w:cs="宋体"/>
          <w:color w:val="000000"/>
          <w:kern w:val="0"/>
          <w:sz w:val="32"/>
          <w:szCs w:val="32"/>
          <w:highlight w:val="none"/>
        </w:rPr>
        <w:t>。</w:t>
      </w:r>
    </w:p>
    <w:p>
      <w:pPr>
        <w:ind w:firstLine="640" w:firstLineChars="200"/>
        <w:jc w:val="left"/>
        <w:rPr>
          <w:rFonts w:hint="eastAsia" w:ascii="宋体" w:hAnsi="宋体" w:eastAsia="宋体" w:cs="宋体"/>
          <w:sz w:val="32"/>
          <w:szCs w:val="32"/>
        </w:rPr>
      </w:pPr>
      <w:r>
        <w:rPr>
          <w:rFonts w:hint="eastAsia" w:ascii="宋体" w:hAnsi="宋体" w:eastAsia="宋体" w:cs="宋体"/>
          <w:color w:val="000000"/>
          <w:sz w:val="32"/>
          <w:szCs w:val="32"/>
        </w:rPr>
        <w:t>年初预算为320万元，支出决算为161.04万元，完成年初预算的</w:t>
      </w:r>
      <w:r>
        <w:rPr>
          <w:rFonts w:hint="eastAsia" w:ascii="宋体" w:hAnsi="宋体" w:eastAsia="宋体" w:cs="宋体"/>
          <w:sz w:val="32"/>
          <w:szCs w:val="32"/>
        </w:rPr>
        <w:t>50.33%，决算数小于年初预算数的主要原因是：加强支出管理，严格控制项目支出，降低</w:t>
      </w:r>
      <w:r>
        <w:rPr>
          <w:rFonts w:hint="eastAsia" w:ascii="宋体" w:hAnsi="宋体" w:eastAsia="宋体" w:cs="宋体"/>
          <w:color w:val="000000"/>
          <w:sz w:val="32"/>
          <w:szCs w:val="32"/>
        </w:rPr>
        <w:t>公路水路运输</w:t>
      </w:r>
      <w:r>
        <w:rPr>
          <w:rFonts w:hint="eastAsia" w:ascii="宋体" w:hAnsi="宋体" w:eastAsia="宋体" w:cs="宋体"/>
          <w:sz w:val="32"/>
          <w:szCs w:val="32"/>
        </w:rPr>
        <w:t>支出。</w:t>
      </w:r>
    </w:p>
    <w:p>
      <w:pPr>
        <w:jc w:val="left"/>
        <w:rPr>
          <w:rFonts w:hint="eastAsia" w:ascii="宋体" w:hAnsi="宋体" w:eastAsia="宋体" w:cs="宋体"/>
          <w:color w:val="000000"/>
          <w:sz w:val="32"/>
          <w:szCs w:val="32"/>
        </w:rPr>
      </w:pPr>
      <w:r>
        <w:rPr>
          <w:rFonts w:hint="eastAsia" w:ascii="宋体" w:hAnsi="宋体" w:eastAsia="宋体" w:cs="宋体"/>
          <w:color w:val="000000"/>
          <w:sz w:val="32"/>
          <w:szCs w:val="32"/>
          <w:highlight w:val="none"/>
        </w:rPr>
        <w:t>15</w:t>
      </w:r>
      <w:r>
        <w:rPr>
          <w:rFonts w:hint="eastAsia" w:ascii="宋体" w:hAnsi="宋体" w:eastAsia="宋体" w:cs="宋体"/>
          <w:color w:val="000000"/>
          <w:sz w:val="32"/>
          <w:szCs w:val="32"/>
          <w:highlight w:val="none"/>
          <w:lang w:eastAsia="zh-CN"/>
        </w:rPr>
        <w:t>、</w:t>
      </w:r>
      <w:r>
        <w:rPr>
          <w:rFonts w:hint="eastAsia" w:ascii="宋体" w:hAnsi="宋体" w:eastAsia="宋体"/>
          <w:sz w:val="32"/>
          <w:szCs w:val="32"/>
          <w:highlight w:val="none"/>
        </w:rPr>
        <w:t>住房保障支出（类）住房改革支出（款</w:t>
      </w:r>
      <w:r>
        <w:rPr>
          <w:rFonts w:hint="eastAsia" w:ascii="宋体" w:hAnsi="宋体" w:eastAsia="宋体"/>
          <w:sz w:val="32"/>
          <w:szCs w:val="32"/>
          <w:highlight w:val="none"/>
          <w:lang w:eastAsia="zh-CN"/>
        </w:rPr>
        <w:t>）</w:t>
      </w:r>
      <w:r>
        <w:rPr>
          <w:rFonts w:hint="eastAsia" w:ascii="宋体" w:hAnsi="宋体" w:eastAsia="宋体"/>
          <w:sz w:val="32"/>
          <w:szCs w:val="32"/>
          <w:highlight w:val="none"/>
        </w:rPr>
        <w:t>住房公积金（项）</w:t>
      </w:r>
      <w:r>
        <w:rPr>
          <w:rFonts w:hint="eastAsia" w:ascii="宋体" w:hAnsi="宋体" w:eastAsia="宋体" w:cs="宋体"/>
          <w:color w:val="000000"/>
          <w:kern w:val="0"/>
          <w:sz w:val="32"/>
          <w:szCs w:val="32"/>
          <w:highlight w:val="none"/>
        </w:rPr>
        <w:t>。</w:t>
      </w:r>
    </w:p>
    <w:p>
      <w:pPr>
        <w:ind w:firstLine="640" w:firstLineChars="200"/>
        <w:jc w:val="left"/>
        <w:rPr>
          <w:rFonts w:hint="eastAsia" w:ascii="宋体" w:hAnsi="宋体" w:eastAsia="宋体" w:cs="宋体"/>
          <w:sz w:val="32"/>
          <w:szCs w:val="32"/>
        </w:rPr>
      </w:pPr>
      <w:r>
        <w:rPr>
          <w:rFonts w:hint="eastAsia" w:ascii="宋体" w:hAnsi="宋体" w:eastAsia="宋体" w:cs="宋体"/>
          <w:color w:val="000000"/>
          <w:sz w:val="32"/>
          <w:szCs w:val="32"/>
        </w:rPr>
        <w:t>年初预算为17.47万元，支出决算为17.35万元，完成年初预算的</w:t>
      </w:r>
      <w:r>
        <w:rPr>
          <w:rFonts w:hint="eastAsia" w:ascii="宋体" w:hAnsi="宋体" w:eastAsia="宋体" w:cs="宋体"/>
          <w:sz w:val="32"/>
          <w:szCs w:val="32"/>
        </w:rPr>
        <w:t>99.31%，决算数小于年初预算数的主要原因是：</w:t>
      </w:r>
      <w:r>
        <w:rPr>
          <w:rFonts w:hint="eastAsia" w:ascii="宋体" w:hAnsi="宋体" w:eastAsia="宋体" w:cs="宋体"/>
          <w:color w:val="000000"/>
          <w:sz w:val="32"/>
          <w:szCs w:val="32"/>
        </w:rPr>
        <w:t>本年度严格控制人员经费支出。</w:t>
      </w:r>
    </w:p>
    <w:p>
      <w:pPr>
        <w:jc w:val="left"/>
        <w:rPr>
          <w:rFonts w:hint="eastAsia" w:ascii="宋体" w:hAnsi="宋体" w:eastAsia="宋体" w:cs="宋体"/>
          <w:color w:val="000000"/>
          <w:sz w:val="32"/>
          <w:szCs w:val="32"/>
          <w:highlight w:val="red"/>
        </w:rPr>
      </w:pPr>
      <w:r>
        <w:rPr>
          <w:rFonts w:hint="eastAsia" w:ascii="宋体" w:hAnsi="宋体" w:eastAsia="宋体" w:cs="宋体"/>
          <w:color w:val="000000"/>
          <w:sz w:val="32"/>
          <w:szCs w:val="32"/>
          <w:highlight w:val="none"/>
        </w:rPr>
        <w:t>16、</w:t>
      </w:r>
      <w:r>
        <w:rPr>
          <w:rFonts w:hint="eastAsia" w:ascii="宋体" w:hAnsi="宋体" w:eastAsia="宋体"/>
          <w:sz w:val="32"/>
          <w:szCs w:val="32"/>
          <w:highlight w:val="none"/>
        </w:rPr>
        <w:t>社会保障和就业支出（类）</w:t>
      </w:r>
      <w:r>
        <w:rPr>
          <w:rFonts w:hint="eastAsia" w:ascii="宋体" w:hAnsi="宋体" w:eastAsia="宋体"/>
          <w:sz w:val="32"/>
          <w:szCs w:val="32"/>
          <w:highlight w:val="none"/>
          <w:lang w:eastAsia="zh-CN"/>
        </w:rPr>
        <w:t>行政事业单位养老支出</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）机关事业单位基本养老保险缴费支出</w:t>
      </w:r>
      <w:r>
        <w:rPr>
          <w:rFonts w:hint="eastAsia" w:ascii="宋体" w:hAnsi="宋体" w:eastAsia="宋体"/>
          <w:sz w:val="32"/>
          <w:szCs w:val="32"/>
          <w:highlight w:val="none"/>
        </w:rPr>
        <w:t>（项）</w:t>
      </w:r>
      <w:r>
        <w:rPr>
          <w:rFonts w:hint="eastAsia" w:ascii="宋体" w:hAnsi="宋体" w:eastAsia="宋体" w:cs="Times New Roman"/>
          <w:color w:val="auto"/>
          <w:kern w:val="2"/>
          <w:sz w:val="32"/>
          <w:szCs w:val="32"/>
          <w:highlight w:val="none"/>
        </w:rPr>
        <w:t>。</w:t>
      </w:r>
    </w:p>
    <w:p>
      <w:pPr>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年初预算为16.29万元，支出决算为0万元，完成年初预算的0%，决算数小于年初预算数的主要原因是：机关事业单位基本养老保险缴费由组工局统一缴纳。</w:t>
      </w:r>
    </w:p>
    <w:p>
      <w:pPr>
        <w:pStyle w:val="11"/>
        <w:numPr>
          <w:ilvl w:val="0"/>
          <w:numId w:val="0"/>
        </w:numPr>
        <w:rPr>
          <w:rFonts w:hint="eastAsia" w:ascii="宋体" w:hAnsi="宋体" w:eastAsia="宋体" w:cs="宋体"/>
          <w:color w:val="000000"/>
          <w:sz w:val="32"/>
          <w:szCs w:val="32"/>
        </w:rPr>
      </w:pPr>
      <w:r>
        <w:rPr>
          <w:rFonts w:hint="eastAsia" w:ascii="宋体" w:hAnsi="宋体" w:eastAsia="宋体" w:cs="宋体"/>
          <w:color w:val="000000"/>
          <w:sz w:val="32"/>
          <w:szCs w:val="32"/>
          <w:highlight w:val="none"/>
        </w:rPr>
        <w:t>17、</w:t>
      </w:r>
      <w:r>
        <w:rPr>
          <w:rFonts w:hint="eastAsia" w:ascii="宋体" w:hAnsi="宋体" w:eastAsia="宋体"/>
          <w:sz w:val="32"/>
          <w:szCs w:val="32"/>
          <w:highlight w:val="none"/>
        </w:rPr>
        <w:t>社会保障和就业支出（类）</w:t>
      </w:r>
      <w:r>
        <w:rPr>
          <w:rFonts w:hint="eastAsia" w:ascii="宋体" w:hAnsi="宋体" w:eastAsia="宋体"/>
          <w:sz w:val="32"/>
          <w:szCs w:val="32"/>
          <w:highlight w:val="none"/>
          <w:lang w:eastAsia="zh-CN"/>
        </w:rPr>
        <w:t>行政事业单位养老支出</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）机关事业单位职业年金缴费支出</w:t>
      </w:r>
      <w:r>
        <w:rPr>
          <w:rFonts w:hint="eastAsia" w:ascii="宋体" w:hAnsi="宋体" w:eastAsia="宋体"/>
          <w:sz w:val="32"/>
          <w:szCs w:val="32"/>
          <w:highlight w:val="none"/>
        </w:rPr>
        <w:t>（项）</w:t>
      </w:r>
      <w:r>
        <w:rPr>
          <w:rFonts w:hint="eastAsia" w:ascii="宋体" w:hAnsi="宋体" w:eastAsia="宋体" w:cs="Times New Roman"/>
          <w:color w:val="auto"/>
          <w:kern w:val="2"/>
          <w:sz w:val="32"/>
          <w:szCs w:val="32"/>
          <w:highlight w:val="none"/>
        </w:rPr>
        <w:t>。</w:t>
      </w:r>
    </w:p>
    <w:p>
      <w:pPr>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年初预算为8.15万元，支出决算为0万元，完成年初预算的0%，决算数小于年初预算数的主要原因是：机关事业单位职业年金缴费由组工局统一缴纳。</w:t>
      </w:r>
    </w:p>
    <w:p>
      <w:pPr>
        <w:jc w:val="left"/>
        <w:rPr>
          <w:rFonts w:hint="eastAsia" w:ascii="宋体" w:hAnsi="宋体" w:eastAsia="宋体" w:cs="宋体"/>
          <w:color w:val="000000"/>
          <w:sz w:val="32"/>
          <w:szCs w:val="32"/>
          <w:highlight w:val="red"/>
        </w:rPr>
      </w:pPr>
      <w:r>
        <w:rPr>
          <w:rFonts w:hint="eastAsia" w:ascii="宋体" w:hAnsi="宋体" w:eastAsia="宋体" w:cs="宋体"/>
          <w:color w:val="000000"/>
          <w:sz w:val="32"/>
          <w:szCs w:val="32"/>
          <w:highlight w:val="none"/>
        </w:rPr>
        <w:t>18、</w:t>
      </w:r>
      <w:r>
        <w:rPr>
          <w:rFonts w:hint="eastAsia" w:ascii="宋体" w:hAnsi="宋体" w:eastAsia="宋体"/>
          <w:sz w:val="32"/>
          <w:szCs w:val="32"/>
          <w:highlight w:val="none"/>
        </w:rPr>
        <w:t>卫生健康支出（类）</w:t>
      </w:r>
      <w:r>
        <w:rPr>
          <w:rFonts w:hint="eastAsia" w:ascii="宋体" w:hAnsi="宋体" w:eastAsia="宋体"/>
          <w:sz w:val="32"/>
          <w:szCs w:val="32"/>
          <w:highlight w:val="none"/>
          <w:lang w:eastAsia="zh-CN"/>
        </w:rPr>
        <w:t>行政事业单位医疗</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w:t>
      </w:r>
      <w:r>
        <w:rPr>
          <w:rFonts w:hint="eastAsia" w:ascii="宋体" w:hAnsi="宋体" w:eastAsia="宋体"/>
          <w:color w:val="auto"/>
          <w:sz w:val="32"/>
          <w:szCs w:val="32"/>
        </w:rPr>
        <w:t>事业单位医疗</w:t>
      </w:r>
      <w:r>
        <w:rPr>
          <w:rFonts w:hint="eastAsia" w:ascii="宋体" w:hAnsi="宋体" w:eastAsia="宋体"/>
          <w:sz w:val="32"/>
          <w:szCs w:val="32"/>
          <w:highlight w:val="none"/>
        </w:rPr>
        <w:t>（项）</w:t>
      </w:r>
      <w:r>
        <w:rPr>
          <w:rFonts w:hint="eastAsia" w:ascii="宋体" w:hAnsi="宋体" w:eastAsia="宋体"/>
          <w:sz w:val="32"/>
          <w:szCs w:val="32"/>
          <w:highlight w:val="none"/>
          <w:lang w:eastAsia="zh-CN"/>
        </w:rPr>
        <w:t>。</w:t>
      </w:r>
    </w:p>
    <w:p>
      <w:pPr>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年初预算为12.44万元，支出决算为0万元，完成年初预算的0%，决算数小于年初预算数的主要原因是：医疗事业单位医疗由组工局统一缴纳。</w:t>
      </w:r>
    </w:p>
    <w:p>
      <w:pPr>
        <w:jc w:val="left"/>
        <w:rPr>
          <w:rFonts w:hint="eastAsia" w:ascii="宋体" w:hAnsi="宋体" w:eastAsia="宋体" w:cs="宋体"/>
          <w:color w:val="000000"/>
          <w:sz w:val="32"/>
          <w:szCs w:val="32"/>
          <w:highlight w:val="red"/>
        </w:rPr>
      </w:pPr>
      <w:r>
        <w:rPr>
          <w:rFonts w:hint="eastAsia" w:ascii="宋体" w:hAnsi="宋体" w:eastAsia="宋体" w:cs="宋体"/>
          <w:color w:val="000000"/>
          <w:sz w:val="32"/>
          <w:szCs w:val="32"/>
          <w:highlight w:val="none"/>
        </w:rPr>
        <w:t>19、</w:t>
      </w:r>
      <w:r>
        <w:rPr>
          <w:rFonts w:hint="eastAsia" w:ascii="宋体" w:hAnsi="宋体" w:eastAsia="宋体"/>
          <w:sz w:val="32"/>
          <w:szCs w:val="32"/>
          <w:highlight w:val="none"/>
        </w:rPr>
        <w:t>卫生健康支出（类）</w:t>
      </w:r>
      <w:r>
        <w:rPr>
          <w:rFonts w:hint="eastAsia" w:ascii="宋体" w:hAnsi="宋体" w:eastAsia="宋体"/>
          <w:sz w:val="32"/>
          <w:szCs w:val="32"/>
          <w:highlight w:val="none"/>
          <w:lang w:eastAsia="zh-CN"/>
        </w:rPr>
        <w:t>行政事业单位医疗</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w:t>
      </w:r>
      <w:r>
        <w:rPr>
          <w:rFonts w:hint="eastAsia" w:ascii="宋体" w:hAnsi="宋体" w:eastAsia="宋体"/>
          <w:color w:val="auto"/>
          <w:sz w:val="32"/>
          <w:szCs w:val="32"/>
        </w:rPr>
        <w:t>公务员医疗补助</w:t>
      </w:r>
      <w:r>
        <w:rPr>
          <w:rFonts w:hint="eastAsia" w:ascii="宋体" w:hAnsi="宋体" w:eastAsia="宋体"/>
          <w:sz w:val="32"/>
          <w:szCs w:val="32"/>
          <w:highlight w:val="none"/>
        </w:rPr>
        <w:t>（项）</w:t>
      </w:r>
      <w:r>
        <w:rPr>
          <w:rFonts w:hint="eastAsia" w:ascii="宋体" w:hAnsi="宋体" w:eastAsia="宋体"/>
          <w:sz w:val="32"/>
          <w:szCs w:val="32"/>
          <w:highlight w:val="none"/>
          <w:lang w:eastAsia="zh-CN"/>
        </w:rPr>
        <w:t>。</w:t>
      </w:r>
    </w:p>
    <w:p>
      <w:pPr>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年初预算为5.72万元，支出决算为0万元，完成年初预算的0%，决算数小于年初预算数的主要原因是：医疗公务员医疗补助由组工局统一缴纳。</w:t>
      </w:r>
    </w:p>
    <w:p>
      <w:pPr>
        <w:jc w:val="left"/>
        <w:rPr>
          <w:rFonts w:hint="eastAsia" w:ascii="宋体" w:hAnsi="宋体" w:eastAsia="宋体" w:cs="宋体"/>
          <w:color w:val="FF0000"/>
          <w:sz w:val="32"/>
          <w:szCs w:val="32"/>
          <w:highlight w:val="red"/>
        </w:rPr>
      </w:pPr>
      <w:r>
        <w:rPr>
          <w:rFonts w:hint="eastAsia" w:ascii="宋体" w:hAnsi="宋体" w:eastAsia="宋体" w:cs="宋体"/>
          <w:color w:val="000000"/>
          <w:sz w:val="32"/>
          <w:szCs w:val="32"/>
          <w:highlight w:val="none"/>
        </w:rPr>
        <w:t>20、</w:t>
      </w:r>
      <w:r>
        <w:rPr>
          <w:rFonts w:hint="eastAsia" w:ascii="宋体" w:hAnsi="宋体" w:eastAsia="宋体"/>
          <w:sz w:val="32"/>
          <w:szCs w:val="32"/>
          <w:highlight w:val="none"/>
        </w:rPr>
        <w:t>城乡社区支出（类）国有土地使用权出让收入安排的支出（款</w:t>
      </w:r>
      <w:r>
        <w:rPr>
          <w:rFonts w:hint="eastAsia" w:ascii="宋体" w:hAnsi="宋体" w:eastAsia="宋体"/>
          <w:sz w:val="32"/>
          <w:szCs w:val="32"/>
          <w:highlight w:val="none"/>
          <w:lang w:eastAsia="zh-CN"/>
        </w:rPr>
        <w:t>）</w:t>
      </w:r>
      <w:r>
        <w:rPr>
          <w:rFonts w:hint="eastAsia" w:ascii="宋体" w:hAnsi="宋体" w:eastAsia="宋体" w:cs="宋体"/>
          <w:color w:val="000000"/>
          <w:sz w:val="32"/>
          <w:szCs w:val="32"/>
        </w:rPr>
        <w:t xml:space="preserve">  城市建设支出</w:t>
      </w:r>
      <w:r>
        <w:rPr>
          <w:rFonts w:hint="eastAsia" w:ascii="宋体" w:hAnsi="宋体" w:eastAsia="宋体"/>
          <w:sz w:val="32"/>
          <w:szCs w:val="32"/>
          <w:highlight w:val="none"/>
        </w:rPr>
        <w:t>（项）</w:t>
      </w:r>
      <w:r>
        <w:rPr>
          <w:rFonts w:hint="eastAsia" w:ascii="宋体" w:hAnsi="宋体" w:eastAsia="宋体" w:cs="宋体"/>
          <w:color w:val="000000"/>
          <w:kern w:val="0"/>
          <w:sz w:val="32"/>
          <w:szCs w:val="32"/>
          <w:highlight w:val="none"/>
        </w:rPr>
        <w:t>。</w:t>
      </w:r>
    </w:p>
    <w:p>
      <w:pPr>
        <w:ind w:firstLine="640" w:firstLineChars="200"/>
        <w:jc w:val="left"/>
        <w:rPr>
          <w:rFonts w:hint="eastAsia" w:ascii="宋体" w:hAnsi="宋体" w:eastAsia="宋体" w:cs="宋体"/>
          <w:sz w:val="32"/>
          <w:szCs w:val="32"/>
        </w:rPr>
      </w:pPr>
      <w:r>
        <w:rPr>
          <w:rFonts w:hint="eastAsia" w:ascii="宋体" w:hAnsi="宋体" w:eastAsia="宋体" w:cs="宋体"/>
          <w:color w:val="FF0000"/>
          <w:sz w:val="32"/>
          <w:szCs w:val="32"/>
        </w:rPr>
        <w:t xml:space="preserve">   </w:t>
      </w:r>
      <w:r>
        <w:rPr>
          <w:rFonts w:hint="eastAsia" w:ascii="宋体" w:hAnsi="宋体" w:eastAsia="宋体" w:cs="宋体"/>
          <w:color w:val="000000"/>
          <w:sz w:val="32"/>
          <w:szCs w:val="32"/>
        </w:rPr>
        <w:t>年初预算为29195万元，支出决算为</w:t>
      </w:r>
      <w:r>
        <w:rPr>
          <w:rFonts w:hint="eastAsia" w:ascii="宋体" w:hAnsi="宋体" w:eastAsia="宋体" w:cs="宋体"/>
          <w:sz w:val="32"/>
          <w:szCs w:val="32"/>
        </w:rPr>
        <w:t>11068.97万元，完成年初预算的</w:t>
      </w:r>
      <w:r>
        <w:rPr>
          <w:rFonts w:hint="eastAsia" w:ascii="宋体" w:hAnsi="宋体" w:eastAsia="宋体" w:cs="宋体"/>
          <w:color w:val="000000"/>
          <w:sz w:val="32"/>
          <w:szCs w:val="32"/>
        </w:rPr>
        <w:t>37.91%，决算数小于年初预算数的主要原因是：</w:t>
      </w:r>
      <w:r>
        <w:rPr>
          <w:rFonts w:hint="eastAsia" w:ascii="宋体" w:hAnsi="宋体" w:eastAsia="宋体" w:cs="宋体"/>
          <w:sz w:val="32"/>
          <w:szCs w:val="32"/>
        </w:rPr>
        <w:t>加强支出管理，严格控制项目支出，降低</w:t>
      </w:r>
      <w:r>
        <w:rPr>
          <w:rFonts w:hint="eastAsia" w:ascii="宋体" w:hAnsi="宋体" w:eastAsia="宋体" w:cs="宋体"/>
          <w:color w:val="000000"/>
          <w:sz w:val="32"/>
          <w:szCs w:val="32"/>
        </w:rPr>
        <w:t>城市建设支出。</w:t>
      </w:r>
    </w:p>
    <w:p>
      <w:pPr>
        <w:jc w:val="left"/>
        <w:rPr>
          <w:rFonts w:hint="eastAsia" w:ascii="宋体" w:hAnsi="宋体" w:eastAsia="宋体" w:cs="宋体"/>
          <w:color w:val="000000"/>
          <w:sz w:val="32"/>
          <w:szCs w:val="32"/>
          <w:highlight w:val="red"/>
        </w:rPr>
      </w:pPr>
      <w:r>
        <w:rPr>
          <w:rFonts w:hint="eastAsia" w:ascii="宋体" w:hAnsi="宋体" w:eastAsia="宋体" w:cs="宋体"/>
          <w:color w:val="000000"/>
          <w:sz w:val="32"/>
          <w:szCs w:val="32"/>
          <w:highlight w:val="none"/>
        </w:rPr>
        <w:t>21、</w:t>
      </w:r>
      <w:r>
        <w:rPr>
          <w:rFonts w:hint="eastAsia" w:ascii="宋体" w:hAnsi="宋体" w:eastAsia="宋体"/>
          <w:sz w:val="32"/>
          <w:szCs w:val="32"/>
          <w:highlight w:val="none"/>
        </w:rPr>
        <w:t>城乡社区支出（类）国有土地使用权出让收入安排的支出（款</w:t>
      </w:r>
      <w:r>
        <w:rPr>
          <w:rFonts w:hint="eastAsia" w:ascii="宋体" w:hAnsi="宋体" w:eastAsia="宋体"/>
          <w:sz w:val="32"/>
          <w:szCs w:val="32"/>
          <w:highlight w:val="none"/>
          <w:lang w:eastAsia="zh-CN"/>
        </w:rPr>
        <w:t>）</w:t>
      </w:r>
      <w:r>
        <w:rPr>
          <w:rFonts w:hint="eastAsia" w:ascii="宋体" w:hAnsi="宋体" w:eastAsia="宋体" w:cs="宋体"/>
          <w:color w:val="000000"/>
          <w:sz w:val="32"/>
          <w:szCs w:val="32"/>
        </w:rPr>
        <w:t>其他国有土地使用权出让收入安排的支出</w:t>
      </w:r>
      <w:r>
        <w:rPr>
          <w:rFonts w:hint="eastAsia" w:ascii="宋体" w:hAnsi="宋体" w:eastAsia="宋体"/>
          <w:sz w:val="32"/>
          <w:szCs w:val="32"/>
          <w:highlight w:val="none"/>
        </w:rPr>
        <w:t>（项）</w:t>
      </w:r>
      <w:r>
        <w:rPr>
          <w:rFonts w:hint="eastAsia" w:ascii="宋体" w:hAnsi="宋体" w:eastAsia="宋体" w:cs="宋体"/>
          <w:color w:val="000000"/>
          <w:kern w:val="0"/>
          <w:sz w:val="32"/>
          <w:szCs w:val="32"/>
          <w:highlight w:val="none"/>
        </w:rPr>
        <w:t>。</w:t>
      </w:r>
    </w:p>
    <w:p>
      <w:pPr>
        <w:ind w:firstLine="640" w:firstLineChars="200"/>
        <w:jc w:val="left"/>
        <w:rPr>
          <w:rFonts w:hint="eastAsia" w:ascii="宋体" w:hAnsi="宋体" w:eastAsia="宋体" w:cs="宋体"/>
          <w:sz w:val="32"/>
          <w:szCs w:val="32"/>
        </w:rPr>
      </w:pPr>
      <w:r>
        <w:rPr>
          <w:rFonts w:hint="eastAsia" w:ascii="宋体" w:hAnsi="宋体" w:eastAsia="宋体" w:cs="宋体"/>
          <w:color w:val="000000"/>
          <w:sz w:val="32"/>
          <w:szCs w:val="32"/>
        </w:rPr>
        <w:t>年初预算为4040万元，支出决算为</w:t>
      </w:r>
      <w:r>
        <w:rPr>
          <w:rFonts w:hint="eastAsia" w:ascii="宋体" w:hAnsi="宋体" w:eastAsia="宋体" w:cs="宋体"/>
          <w:sz w:val="32"/>
          <w:szCs w:val="32"/>
        </w:rPr>
        <w:t>2354.22万元，完成年初预算的</w:t>
      </w:r>
      <w:r>
        <w:rPr>
          <w:rFonts w:hint="eastAsia" w:ascii="宋体" w:hAnsi="宋体" w:eastAsia="宋体" w:cs="宋体"/>
          <w:color w:val="000000"/>
          <w:sz w:val="32"/>
          <w:szCs w:val="32"/>
        </w:rPr>
        <w:t>58.27%，决算数小于年初预算数的主要原因是：</w:t>
      </w:r>
      <w:r>
        <w:rPr>
          <w:rFonts w:hint="eastAsia" w:ascii="宋体" w:hAnsi="宋体" w:eastAsia="宋体" w:cs="宋体"/>
          <w:sz w:val="32"/>
          <w:szCs w:val="32"/>
        </w:rPr>
        <w:t>加强支出管理，严格控制项目支出，降低</w:t>
      </w:r>
      <w:r>
        <w:rPr>
          <w:rFonts w:hint="eastAsia" w:ascii="宋体" w:hAnsi="宋体" w:eastAsia="宋体" w:cs="宋体"/>
          <w:color w:val="000000"/>
          <w:sz w:val="32"/>
          <w:szCs w:val="32"/>
        </w:rPr>
        <w:t>国有土地使用权出让收入安排的支出。</w:t>
      </w:r>
    </w:p>
    <w:p>
      <w:pPr>
        <w:ind w:firstLine="480" w:firstLineChars="150"/>
        <w:jc w:val="left"/>
        <w:rPr>
          <w:rFonts w:hint="eastAsia" w:ascii="宋体" w:hAnsi="宋体" w:eastAsia="宋体" w:cs="宋体"/>
          <w:color w:val="000000"/>
          <w:sz w:val="32"/>
          <w:szCs w:val="32"/>
          <w:highlight w:val="red"/>
        </w:rPr>
      </w:pPr>
      <w:r>
        <w:rPr>
          <w:rFonts w:hint="eastAsia" w:ascii="宋体" w:hAnsi="宋体" w:eastAsia="宋体" w:cs="宋体"/>
          <w:color w:val="000000"/>
          <w:sz w:val="32"/>
          <w:szCs w:val="32"/>
          <w:highlight w:val="none"/>
        </w:rPr>
        <w:t>22、</w:t>
      </w:r>
      <w:r>
        <w:rPr>
          <w:rFonts w:hint="eastAsia" w:ascii="宋体" w:hAnsi="宋体" w:eastAsia="宋体"/>
          <w:sz w:val="32"/>
          <w:szCs w:val="32"/>
          <w:highlight w:val="none"/>
        </w:rPr>
        <w:t>城乡社区支出（类）国有土地使用权出让收入安排的支出（款</w:t>
      </w:r>
      <w:r>
        <w:rPr>
          <w:rFonts w:hint="eastAsia" w:ascii="宋体" w:hAnsi="宋体" w:eastAsia="宋体"/>
          <w:sz w:val="32"/>
          <w:szCs w:val="32"/>
          <w:highlight w:val="none"/>
          <w:lang w:eastAsia="zh-CN"/>
        </w:rPr>
        <w:t>）</w:t>
      </w:r>
      <w:r>
        <w:rPr>
          <w:rFonts w:hint="eastAsia" w:ascii="宋体" w:hAnsi="宋体" w:eastAsia="宋体" w:cs="宋体"/>
          <w:color w:val="000000"/>
          <w:sz w:val="32"/>
          <w:szCs w:val="32"/>
          <w:highlight w:val="none"/>
        </w:rPr>
        <w:t>农村基础设施建设支出</w:t>
      </w:r>
      <w:r>
        <w:rPr>
          <w:rFonts w:hint="eastAsia" w:ascii="宋体" w:hAnsi="宋体" w:eastAsia="宋体"/>
          <w:sz w:val="32"/>
          <w:szCs w:val="32"/>
          <w:highlight w:val="none"/>
        </w:rPr>
        <w:t>（项）</w:t>
      </w:r>
      <w:r>
        <w:rPr>
          <w:rFonts w:hint="eastAsia" w:ascii="宋体" w:hAnsi="宋体" w:eastAsia="宋体" w:cs="宋体"/>
          <w:color w:val="000000"/>
          <w:kern w:val="0"/>
          <w:sz w:val="32"/>
          <w:szCs w:val="32"/>
          <w:highlight w:val="none"/>
        </w:rPr>
        <w:t>。</w:t>
      </w:r>
    </w:p>
    <w:p>
      <w:pPr>
        <w:ind w:firstLine="480" w:firstLineChars="150"/>
        <w:jc w:val="left"/>
        <w:rPr>
          <w:rFonts w:hint="eastAsia" w:ascii="宋体" w:hAnsi="宋体" w:eastAsia="宋体" w:cs="宋体"/>
          <w:color w:val="000000"/>
          <w:sz w:val="32"/>
          <w:szCs w:val="32"/>
        </w:rPr>
      </w:pPr>
      <w:r>
        <w:rPr>
          <w:rFonts w:hint="eastAsia" w:ascii="宋体" w:hAnsi="宋体" w:eastAsia="宋体" w:cs="宋体"/>
          <w:sz w:val="32"/>
          <w:szCs w:val="32"/>
        </w:rPr>
        <w:t>年初预算为500万元，支出决算为0万元，完成年初预算的0%，</w:t>
      </w:r>
      <w:r>
        <w:rPr>
          <w:rFonts w:hint="eastAsia" w:ascii="宋体" w:hAnsi="宋体" w:eastAsia="宋体" w:cs="宋体"/>
          <w:color w:val="000000"/>
          <w:sz w:val="32"/>
          <w:szCs w:val="32"/>
        </w:rPr>
        <w:t>决算数小于年初预算数的主要原因是：从其他功能科目开支。</w:t>
      </w:r>
    </w:p>
    <w:p>
      <w:pPr>
        <w:ind w:firstLine="480" w:firstLineChars="150"/>
        <w:jc w:val="left"/>
        <w:rPr>
          <w:rFonts w:hint="eastAsia" w:ascii="宋体" w:hAnsi="宋体" w:eastAsia="宋体" w:cs="宋体"/>
          <w:color w:val="000000"/>
          <w:sz w:val="32"/>
          <w:szCs w:val="32"/>
          <w:highlight w:val="red"/>
        </w:rPr>
      </w:pPr>
      <w:r>
        <w:rPr>
          <w:rFonts w:hint="eastAsia" w:ascii="宋体" w:hAnsi="宋体" w:eastAsia="宋体" w:cs="宋体"/>
          <w:sz w:val="32"/>
          <w:szCs w:val="32"/>
          <w:highlight w:val="none"/>
        </w:rPr>
        <w:t>23、</w:t>
      </w:r>
      <w:r>
        <w:rPr>
          <w:rFonts w:hint="eastAsia" w:ascii="宋体" w:hAnsi="宋体" w:eastAsia="宋体"/>
          <w:sz w:val="32"/>
          <w:szCs w:val="32"/>
          <w:highlight w:val="none"/>
        </w:rPr>
        <w:t>住房保障支出（类）保障性安居工程支出（款</w:t>
      </w:r>
      <w:r>
        <w:rPr>
          <w:rFonts w:hint="eastAsia" w:ascii="宋体" w:hAnsi="宋体" w:eastAsia="宋体"/>
          <w:sz w:val="32"/>
          <w:szCs w:val="32"/>
          <w:highlight w:val="none"/>
          <w:lang w:eastAsia="zh-CN"/>
        </w:rPr>
        <w:t>）</w:t>
      </w:r>
      <w:r>
        <w:rPr>
          <w:rFonts w:hint="eastAsia" w:ascii="宋体" w:hAnsi="宋体" w:eastAsia="宋体" w:cs="宋体"/>
          <w:color w:val="000000"/>
          <w:sz w:val="32"/>
          <w:szCs w:val="32"/>
          <w:highlight w:val="none"/>
        </w:rPr>
        <w:t>其他保障性安居工程支出</w:t>
      </w:r>
      <w:r>
        <w:rPr>
          <w:rFonts w:hint="eastAsia" w:ascii="宋体" w:hAnsi="宋体" w:eastAsia="宋体"/>
          <w:sz w:val="32"/>
          <w:szCs w:val="32"/>
          <w:highlight w:val="none"/>
        </w:rPr>
        <w:t>（项）</w:t>
      </w:r>
      <w:r>
        <w:rPr>
          <w:rFonts w:hint="eastAsia" w:ascii="宋体" w:hAnsi="宋体" w:eastAsia="宋体" w:cs="宋体"/>
          <w:color w:val="000000"/>
          <w:kern w:val="0"/>
          <w:sz w:val="32"/>
          <w:szCs w:val="32"/>
          <w:highlight w:val="none"/>
        </w:rPr>
        <w:t>。</w:t>
      </w:r>
    </w:p>
    <w:p>
      <w:pPr>
        <w:jc w:val="left"/>
        <w:rPr>
          <w:rFonts w:hint="eastAsia" w:ascii="宋体" w:hAnsi="宋体" w:eastAsia="宋体" w:cs="宋体"/>
          <w:color w:val="000000"/>
          <w:sz w:val="32"/>
          <w:szCs w:val="32"/>
          <w:highlight w:val="red"/>
        </w:rPr>
      </w:pPr>
    </w:p>
    <w:p>
      <w:pPr>
        <w:ind w:firstLine="480" w:firstLineChars="150"/>
        <w:jc w:val="left"/>
        <w:rPr>
          <w:rFonts w:hint="eastAsia" w:ascii="宋体" w:hAnsi="宋体" w:eastAsia="宋体" w:cs="宋体"/>
          <w:sz w:val="32"/>
          <w:szCs w:val="32"/>
        </w:rPr>
      </w:pPr>
      <w:r>
        <w:rPr>
          <w:rFonts w:hint="eastAsia" w:ascii="宋体" w:hAnsi="宋体" w:eastAsia="宋体" w:cs="宋体"/>
          <w:sz w:val="32"/>
          <w:szCs w:val="32"/>
        </w:rPr>
        <w:t>年初预算为0万元，支出决算为68万元，由于预算数为0，无法计算百分比，</w:t>
      </w:r>
      <w:r>
        <w:rPr>
          <w:rFonts w:hint="eastAsia" w:ascii="宋体" w:hAnsi="宋体" w:eastAsia="宋体" w:cs="宋体"/>
          <w:color w:val="000000"/>
          <w:sz w:val="32"/>
          <w:szCs w:val="32"/>
        </w:rPr>
        <w:t>决算数大于年初预算数的主要原因是：从其他功能科目预算开支。</w:t>
      </w:r>
    </w:p>
    <w:p>
      <w:pPr>
        <w:pStyle w:val="11"/>
        <w:rPr>
          <w:rFonts w:hint="eastAsia" w:ascii="宋体" w:hAnsi="宋体" w:eastAsia="宋体" w:cs="宋体"/>
          <w:b/>
          <w:sz w:val="32"/>
          <w:szCs w:val="32"/>
        </w:rPr>
      </w:pPr>
      <w:r>
        <w:rPr>
          <w:rFonts w:hint="eastAsia" w:ascii="宋体" w:hAnsi="宋体" w:eastAsia="宋体" w:cs="宋体"/>
          <w:b/>
          <w:sz w:val="32"/>
          <w:szCs w:val="32"/>
        </w:rPr>
        <w:t>六、一般公共预算财政拨款基本支出决算情况说明</w:t>
      </w:r>
    </w:p>
    <w:p>
      <w:pPr>
        <w:pStyle w:val="11"/>
        <w:ind w:firstLine="640" w:firstLineChars="200"/>
        <w:rPr>
          <w:rFonts w:hint="eastAsia" w:ascii="宋体" w:hAnsi="宋体" w:eastAsia="宋体" w:cs="宋体"/>
          <w:i/>
          <w:color w:val="FF0000"/>
          <w:sz w:val="32"/>
          <w:szCs w:val="32"/>
        </w:rPr>
      </w:pPr>
      <w:r>
        <w:rPr>
          <w:rFonts w:hint="eastAsia" w:ascii="宋体" w:hAnsi="宋体" w:eastAsia="宋体" w:cs="宋体"/>
          <w:sz w:val="32"/>
          <w:szCs w:val="32"/>
        </w:rPr>
        <w:t>2021年度财政拨款基本支出</w:t>
      </w:r>
      <w:r>
        <w:rPr>
          <w:rFonts w:hint="eastAsia" w:ascii="宋体" w:hAnsi="宋体" w:eastAsia="宋体" w:cs="宋体"/>
          <w:sz w:val="32"/>
          <w:szCs w:val="32"/>
          <w:lang w:val="en-US" w:eastAsia="zh-CN"/>
        </w:rPr>
        <w:t>198.26</w:t>
      </w:r>
      <w:r>
        <w:rPr>
          <w:rFonts w:hint="eastAsia" w:ascii="宋体" w:hAnsi="宋体" w:eastAsia="宋体" w:cs="宋体"/>
          <w:sz w:val="32"/>
          <w:szCs w:val="32"/>
        </w:rPr>
        <w:t>万元，其中：人员经费</w:t>
      </w:r>
      <w:r>
        <w:rPr>
          <w:rFonts w:hint="eastAsia" w:ascii="宋体" w:hAnsi="宋体" w:eastAsia="宋体" w:cs="宋体"/>
          <w:sz w:val="32"/>
          <w:szCs w:val="32"/>
          <w:lang w:val="en-US" w:eastAsia="zh-CN"/>
        </w:rPr>
        <w:t>162.54</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81.98</w:t>
      </w:r>
      <w:r>
        <w:rPr>
          <w:rFonts w:hint="eastAsia" w:ascii="宋体" w:hAnsi="宋体" w:eastAsia="宋体" w:cs="宋体"/>
          <w:sz w:val="32"/>
          <w:szCs w:val="32"/>
        </w:rPr>
        <w:t>%,主要包括基本工资、津贴补贴、</w:t>
      </w:r>
      <w:r>
        <w:rPr>
          <w:rFonts w:hint="eastAsia" w:ascii="宋体" w:hAnsi="宋体" w:eastAsia="宋体" w:cs="宋体"/>
          <w:sz w:val="32"/>
          <w:szCs w:val="32"/>
          <w:lang w:eastAsia="zh-CN"/>
        </w:rPr>
        <w:t>绩效工资、住房公积金、生活补助</w:t>
      </w:r>
      <w:r>
        <w:rPr>
          <w:rFonts w:hint="eastAsia" w:ascii="宋体" w:hAnsi="宋体" w:eastAsia="宋体" w:cs="宋体"/>
          <w:sz w:val="32"/>
          <w:szCs w:val="32"/>
        </w:rPr>
        <w:t>；公用经费</w:t>
      </w:r>
      <w:r>
        <w:rPr>
          <w:rFonts w:hint="eastAsia" w:ascii="宋体" w:hAnsi="宋体" w:eastAsia="宋体" w:cs="宋体"/>
          <w:sz w:val="32"/>
          <w:szCs w:val="32"/>
          <w:lang w:val="en-US" w:eastAsia="zh-CN"/>
        </w:rPr>
        <w:t>35.72</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18.02</w:t>
      </w:r>
      <w:r>
        <w:rPr>
          <w:rFonts w:hint="eastAsia" w:ascii="宋体" w:hAnsi="宋体" w:eastAsia="宋体" w:cs="宋体"/>
          <w:sz w:val="32"/>
          <w:szCs w:val="32"/>
        </w:rPr>
        <w:t>%，主要包括办公费、印刷费、咨询费、</w:t>
      </w:r>
      <w:r>
        <w:rPr>
          <w:rFonts w:hint="eastAsia" w:ascii="宋体" w:hAnsi="宋体" w:eastAsia="宋体" w:cs="宋体"/>
          <w:sz w:val="32"/>
          <w:szCs w:val="32"/>
          <w:lang w:eastAsia="zh-CN"/>
        </w:rPr>
        <w:t>邮电费、差旅费、维修（护）费、会议费、福利费、其他交通费用、其他商品和服务支出、办公设备购置</w:t>
      </w:r>
      <w:r>
        <w:rPr>
          <w:rFonts w:hint="eastAsia" w:ascii="宋体" w:hAnsi="宋体" w:eastAsia="宋体" w:cs="宋体"/>
          <w:sz w:val="32"/>
          <w:szCs w:val="32"/>
        </w:rPr>
        <w:t>。</w:t>
      </w:r>
    </w:p>
    <w:p>
      <w:pPr>
        <w:pStyle w:val="11"/>
        <w:rPr>
          <w:rFonts w:hint="eastAsia" w:ascii="宋体" w:hAnsi="宋体" w:eastAsia="宋体" w:cs="宋体"/>
          <w:b/>
          <w:sz w:val="32"/>
          <w:szCs w:val="32"/>
        </w:rPr>
      </w:pPr>
      <w:r>
        <w:rPr>
          <w:rFonts w:hint="eastAsia" w:ascii="宋体" w:hAnsi="宋体" w:eastAsia="宋体" w:cs="宋体"/>
          <w:b/>
          <w:sz w:val="32"/>
          <w:szCs w:val="32"/>
        </w:rPr>
        <w:t>七、一般公共预算财政拨款“三公”经费支出决算情况说明</w:t>
      </w:r>
    </w:p>
    <w:p>
      <w:pPr>
        <w:pStyle w:val="11"/>
        <w:rPr>
          <w:rFonts w:hint="eastAsia" w:ascii="宋体" w:hAnsi="宋体" w:eastAsia="宋体" w:cs="宋体"/>
          <w:b/>
          <w:sz w:val="32"/>
          <w:szCs w:val="32"/>
        </w:rPr>
      </w:pPr>
      <w:r>
        <w:rPr>
          <w:rFonts w:hint="eastAsia" w:ascii="宋体" w:hAnsi="宋体" w:eastAsia="宋体" w:cs="宋体"/>
          <w:b/>
          <w:sz w:val="32"/>
          <w:szCs w:val="32"/>
        </w:rPr>
        <w:t>（一）“三公”经费财政拨款支出决算总体情况说明</w:t>
      </w:r>
    </w:p>
    <w:p>
      <w:pPr>
        <w:pStyle w:val="11"/>
        <w:ind w:firstLine="640" w:firstLineChars="200"/>
        <w:rPr>
          <w:rFonts w:hint="eastAsia" w:ascii="宋体" w:hAnsi="宋体" w:eastAsia="宋体" w:cs="宋体"/>
          <w:color w:val="FF0000"/>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2021年度</w:t>
      </w:r>
      <w:r>
        <w:rPr>
          <w:rFonts w:hint="eastAsia" w:ascii="宋体" w:hAnsi="宋体" w:eastAsia="宋体" w:cs="宋体"/>
          <w:sz w:val="32"/>
          <w:szCs w:val="32"/>
        </w:rPr>
        <w:t>“三公”经费财政拨款支出预算为4万元，支出决算为</w:t>
      </w:r>
      <w:r>
        <w:rPr>
          <w:rFonts w:hint="eastAsia" w:ascii="宋体" w:hAnsi="宋体" w:eastAsia="宋体" w:cs="宋体"/>
          <w:color w:val="000000"/>
          <w:sz w:val="32"/>
          <w:szCs w:val="32"/>
          <w:lang w:val="en-US" w:eastAsia="zh-CN"/>
        </w:rPr>
        <w:t>0</w:t>
      </w:r>
      <w:r>
        <w:rPr>
          <w:rFonts w:hint="eastAsia" w:ascii="宋体" w:hAnsi="宋体" w:eastAsia="宋体" w:cs="宋体"/>
          <w:sz w:val="32"/>
          <w:szCs w:val="32"/>
        </w:rPr>
        <w:t>万元，完成预算的</w:t>
      </w:r>
      <w:r>
        <w:rPr>
          <w:rFonts w:hint="eastAsia" w:ascii="宋体" w:hAnsi="宋体" w:eastAsia="宋体" w:cs="宋体"/>
          <w:color w:val="000000"/>
          <w:sz w:val="32"/>
          <w:szCs w:val="32"/>
          <w:lang w:val="en-US" w:eastAsia="zh-CN"/>
        </w:rPr>
        <w:t>0</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其中：</w:t>
      </w:r>
    </w:p>
    <w:p>
      <w:pPr>
        <w:pStyle w:val="11"/>
        <w:ind w:firstLine="800" w:firstLineChars="250"/>
        <w:rPr>
          <w:rFonts w:hint="eastAsia" w:ascii="宋体" w:hAnsi="宋体" w:eastAsia="宋体" w:cs="宋体"/>
          <w:sz w:val="32"/>
          <w:szCs w:val="32"/>
        </w:rPr>
      </w:pPr>
      <w:r>
        <w:rPr>
          <w:rFonts w:hint="eastAsia" w:ascii="宋体" w:hAnsi="宋体" w:eastAsia="宋体"/>
          <w:sz w:val="32"/>
          <w:szCs w:val="32"/>
        </w:rPr>
        <w:t>因公出国（境）费支出预算为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万元，由于预算数为0，无法计算百分比</w:t>
      </w:r>
      <w:r>
        <w:rPr>
          <w:rFonts w:hint="eastAsia" w:ascii="宋体" w:hAnsi="宋体" w:eastAsia="宋体"/>
          <w:sz w:val="32"/>
          <w:szCs w:val="32"/>
          <w:lang w:eastAsia="zh-CN"/>
        </w:rPr>
        <w:t>。</w:t>
      </w:r>
      <w:r>
        <w:rPr>
          <w:rFonts w:hint="eastAsia" w:ascii="宋体" w:hAnsi="宋体" w:eastAsia="宋体"/>
          <w:sz w:val="32"/>
          <w:szCs w:val="32"/>
          <w:highlight w:val="none"/>
        </w:rPr>
        <w:t>决算数</w:t>
      </w:r>
      <w:r>
        <w:rPr>
          <w:rFonts w:hint="eastAsia" w:ascii="宋体" w:hAnsi="宋体" w:eastAsia="宋体"/>
          <w:sz w:val="32"/>
          <w:szCs w:val="32"/>
          <w:highlight w:val="none"/>
          <w:lang w:val="en-US" w:eastAsia="zh-CN"/>
        </w:rPr>
        <w:t>等于</w:t>
      </w:r>
      <w:r>
        <w:rPr>
          <w:rFonts w:hint="eastAsia" w:ascii="宋体" w:hAnsi="宋体" w:eastAsia="宋体"/>
          <w:sz w:val="32"/>
          <w:szCs w:val="32"/>
          <w:highlight w:val="none"/>
        </w:rPr>
        <w:t>预算数的主要原因是</w:t>
      </w:r>
      <w:r>
        <w:rPr>
          <w:rFonts w:hint="eastAsia" w:ascii="宋体" w:hAnsi="宋体" w:eastAsia="宋体"/>
          <w:sz w:val="32"/>
          <w:szCs w:val="32"/>
          <w:highlight w:val="none"/>
          <w:lang w:eastAsia="zh-CN"/>
        </w:rPr>
        <w:t>本年度没有因公出国也没有做预算</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没有变动</w:t>
      </w:r>
      <w:r>
        <w:rPr>
          <w:rFonts w:hint="eastAsia" w:ascii="宋体" w:hAnsi="宋体" w:eastAsia="宋体"/>
          <w:sz w:val="32"/>
          <w:szCs w:val="32"/>
          <w:highlight w:val="none"/>
        </w:rPr>
        <w:t>，</w:t>
      </w:r>
      <w:r>
        <w:rPr>
          <w:rFonts w:hint="eastAsia" w:ascii="宋体" w:hAnsi="宋体" w:eastAsia="宋体"/>
          <w:sz w:val="32"/>
          <w:szCs w:val="32"/>
          <w:highlight w:val="none"/>
          <w:lang w:val="en-US" w:eastAsia="zh-CN"/>
        </w:rPr>
        <w:t>原因是两年均未发生该项费用支出</w:t>
      </w:r>
      <w:r>
        <w:rPr>
          <w:rFonts w:hint="eastAsia" w:ascii="宋体" w:hAnsi="宋体" w:eastAsia="宋体"/>
          <w:sz w:val="32"/>
          <w:szCs w:val="32"/>
          <w:highlight w:val="none"/>
        </w:rPr>
        <w:t>。</w:t>
      </w:r>
    </w:p>
    <w:p>
      <w:pPr>
        <w:pStyle w:val="11"/>
        <w:ind w:firstLine="800" w:firstLineChars="250"/>
        <w:rPr>
          <w:rFonts w:hint="eastAsia" w:ascii="宋体" w:hAnsi="宋体" w:eastAsia="宋体" w:cs="宋体"/>
          <w:color w:val="FF0000"/>
          <w:sz w:val="32"/>
          <w:szCs w:val="32"/>
        </w:rPr>
      </w:pPr>
      <w:r>
        <w:rPr>
          <w:rFonts w:hint="eastAsia" w:ascii="宋体" w:hAnsi="宋体" w:eastAsia="宋体" w:cs="宋体"/>
          <w:sz w:val="32"/>
          <w:szCs w:val="32"/>
        </w:rPr>
        <w:t>公务接待费支出预算为4万元，支出决算为0万元，完成预算的0%，决算数小于预算数的主要原因是开支缩减，较上年减少0.28万元，降低</w:t>
      </w:r>
      <w:r>
        <w:rPr>
          <w:rFonts w:hint="eastAsia" w:ascii="宋体" w:hAnsi="宋体" w:eastAsia="宋体" w:cs="宋体"/>
          <w:color w:val="000000"/>
          <w:sz w:val="32"/>
          <w:szCs w:val="32"/>
        </w:rPr>
        <w:t>100</w:t>
      </w:r>
      <w:r>
        <w:rPr>
          <w:rFonts w:hint="eastAsia" w:ascii="宋体" w:hAnsi="宋体" w:eastAsia="宋体" w:cs="宋体"/>
          <w:sz w:val="32"/>
          <w:szCs w:val="32"/>
        </w:rPr>
        <w:t>%。主要因为精简三公经费开支。</w:t>
      </w:r>
    </w:p>
    <w:p>
      <w:pPr>
        <w:pStyle w:val="11"/>
        <w:snapToGrid w:val="0"/>
        <w:spacing w:line="520" w:lineRule="exact"/>
        <w:ind w:firstLine="640" w:firstLineChars="200"/>
        <w:rPr>
          <w:rFonts w:hint="eastAsia" w:ascii="宋体" w:hAnsi="宋体" w:eastAsia="宋体" w:cs="宋体"/>
          <w:sz w:val="32"/>
          <w:szCs w:val="32"/>
        </w:rPr>
      </w:pPr>
      <w:r>
        <w:rPr>
          <w:rFonts w:hint="eastAsia" w:ascii="宋体" w:hAnsi="宋体" w:eastAsia="宋体"/>
          <w:sz w:val="32"/>
          <w:szCs w:val="32"/>
        </w:rPr>
        <w:t>公务用车购置费及运行维护费支出预算为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万元，由于预算数为0，无法计算百分比</w:t>
      </w:r>
      <w:r>
        <w:rPr>
          <w:rFonts w:hint="eastAsia" w:ascii="宋体" w:hAnsi="宋体" w:eastAsia="宋体"/>
          <w:sz w:val="32"/>
          <w:szCs w:val="32"/>
          <w:lang w:eastAsia="zh-CN"/>
        </w:rPr>
        <w:t>。</w:t>
      </w:r>
      <w:r>
        <w:rPr>
          <w:rFonts w:hint="eastAsia" w:ascii="宋体" w:hAnsi="宋体" w:eastAsia="宋体"/>
          <w:sz w:val="32"/>
          <w:szCs w:val="32"/>
          <w:highlight w:val="none"/>
        </w:rPr>
        <w:t>决算数</w:t>
      </w:r>
      <w:r>
        <w:rPr>
          <w:rFonts w:hint="eastAsia" w:ascii="宋体" w:hAnsi="宋体" w:eastAsia="宋体"/>
          <w:sz w:val="32"/>
          <w:szCs w:val="32"/>
          <w:highlight w:val="none"/>
          <w:lang w:val="en-US" w:eastAsia="zh-CN"/>
        </w:rPr>
        <w:t>等于</w:t>
      </w:r>
      <w:r>
        <w:rPr>
          <w:rFonts w:hint="eastAsia" w:ascii="宋体" w:hAnsi="宋体" w:eastAsia="宋体"/>
          <w:sz w:val="32"/>
          <w:szCs w:val="32"/>
          <w:highlight w:val="none"/>
        </w:rPr>
        <w:t>预算数的主要原因是</w:t>
      </w:r>
      <w:r>
        <w:rPr>
          <w:rFonts w:hint="eastAsia" w:ascii="宋体" w:hAnsi="宋体" w:eastAsia="宋体"/>
          <w:sz w:val="32"/>
          <w:szCs w:val="32"/>
          <w:highlight w:val="none"/>
          <w:lang w:eastAsia="zh-CN"/>
        </w:rPr>
        <w:t>本年度没有购置车辆也没有这方面的预算</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没有变动</w:t>
      </w:r>
      <w:r>
        <w:rPr>
          <w:rFonts w:hint="eastAsia" w:ascii="宋体" w:hAnsi="宋体" w:eastAsia="宋体"/>
          <w:sz w:val="32"/>
          <w:szCs w:val="32"/>
          <w:highlight w:val="none"/>
        </w:rPr>
        <w:t>，</w:t>
      </w:r>
      <w:r>
        <w:rPr>
          <w:rFonts w:hint="eastAsia" w:ascii="宋体" w:hAnsi="宋体" w:eastAsia="宋体"/>
          <w:sz w:val="32"/>
          <w:szCs w:val="32"/>
          <w:highlight w:val="none"/>
          <w:lang w:val="en-US" w:eastAsia="zh-CN"/>
        </w:rPr>
        <w:t>原因是两年均未发生该项费用支出</w:t>
      </w:r>
      <w:r>
        <w:rPr>
          <w:rFonts w:hint="eastAsia" w:ascii="宋体" w:hAnsi="宋体" w:eastAsia="宋体"/>
          <w:sz w:val="32"/>
          <w:szCs w:val="32"/>
          <w:highlight w:val="none"/>
        </w:rPr>
        <w:t>。</w:t>
      </w:r>
    </w:p>
    <w:p>
      <w:pPr>
        <w:pStyle w:val="11"/>
        <w:rPr>
          <w:rFonts w:hint="eastAsia" w:ascii="宋体" w:hAnsi="宋体" w:eastAsia="宋体" w:cs="宋体"/>
          <w:b/>
          <w:sz w:val="32"/>
          <w:szCs w:val="32"/>
        </w:rPr>
      </w:pPr>
      <w:r>
        <w:rPr>
          <w:rFonts w:hint="eastAsia" w:ascii="宋体" w:hAnsi="宋体" w:eastAsia="宋体" w:cs="宋体"/>
          <w:b/>
          <w:sz w:val="32"/>
          <w:szCs w:val="32"/>
        </w:rPr>
        <w:t>（二）“三公”经费财政拨款支出决算具体情况说明</w:t>
      </w:r>
    </w:p>
    <w:p>
      <w:pPr>
        <w:pStyle w:val="11"/>
        <w:ind w:firstLine="640" w:firstLineChars="200"/>
        <w:rPr>
          <w:rFonts w:hint="eastAsia" w:ascii="宋体" w:hAnsi="宋体" w:eastAsia="宋体" w:cs="宋体"/>
          <w:color w:val="FF0000"/>
          <w:sz w:val="32"/>
          <w:szCs w:val="32"/>
        </w:rPr>
      </w:pPr>
      <w:r>
        <w:rPr>
          <w:rFonts w:hint="eastAsia" w:ascii="宋体" w:hAnsi="宋体" w:eastAsia="宋体" w:cs="宋体"/>
          <w:sz w:val="32"/>
          <w:szCs w:val="32"/>
        </w:rPr>
        <w:t xml:space="preserve"> </w:t>
      </w:r>
      <w:r>
        <w:rPr>
          <w:rFonts w:hint="eastAsia" w:asciiTheme="minorEastAsia" w:hAnsiTheme="minorEastAsia" w:eastAsiaTheme="minorEastAsia"/>
          <w:sz w:val="32"/>
          <w:szCs w:val="32"/>
        </w:rPr>
        <w:t>2021年度“三公”经费财政拨款支出决算中，</w:t>
      </w:r>
      <w:r>
        <w:rPr>
          <w:rFonts w:hint="eastAsia" w:ascii="宋体" w:hAnsi="宋体" w:eastAsia="宋体"/>
          <w:sz w:val="32"/>
          <w:szCs w:val="32"/>
        </w:rPr>
        <w:t>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Theme="minorEastAsia" w:hAnsiTheme="minorEastAsia" w:eastAsiaTheme="minorEastAsia"/>
          <w:sz w:val="32"/>
          <w:szCs w:val="32"/>
        </w:rPr>
        <w:t>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sz w:val="32"/>
          <w:szCs w:val="32"/>
        </w:rPr>
        <w:t>公务用车购置费及运行维护费支出决算</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Theme="minorEastAsia" w:hAnsiTheme="minorEastAsia" w:eastAsiaTheme="minorEastAsia"/>
          <w:sz w:val="32"/>
          <w:szCs w:val="32"/>
        </w:rPr>
        <w:t>。其中：</w:t>
      </w:r>
    </w:p>
    <w:p>
      <w:pPr>
        <w:pStyle w:val="11"/>
        <w:ind w:firstLine="800" w:firstLineChars="250"/>
        <w:rPr>
          <w:rFonts w:hint="eastAsia" w:ascii="宋体" w:hAnsi="宋体" w:eastAsia="宋体" w:cs="宋体"/>
          <w:sz w:val="32"/>
          <w:szCs w:val="32"/>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万元，全年安排因公出国（境）团组</w:t>
      </w:r>
      <w:r>
        <w:rPr>
          <w:rFonts w:hint="eastAsia" w:ascii="宋体" w:hAnsi="宋体" w:eastAsia="宋体"/>
          <w:sz w:val="32"/>
          <w:szCs w:val="32"/>
          <w:lang w:val="en-US" w:eastAsia="zh-CN"/>
        </w:rPr>
        <w:t>0</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11"/>
        <w:ind w:firstLine="800" w:firstLineChars="2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w:t>
      </w:r>
      <w:r>
        <w:rPr>
          <w:rFonts w:hint="eastAsia" w:ascii="宋体" w:hAnsi="宋体" w:eastAsia="宋体" w:cs="宋体"/>
          <w:sz w:val="32"/>
          <w:szCs w:val="32"/>
        </w:rPr>
        <w:t>公务接待费支出决算为0万元，</w:t>
      </w:r>
      <w:r>
        <w:rPr>
          <w:rFonts w:hint="eastAsia" w:ascii="宋体" w:hAnsi="宋体" w:eastAsia="宋体"/>
          <w:sz w:val="32"/>
          <w:szCs w:val="32"/>
        </w:rPr>
        <w:t>全年共接待来访团组</w:t>
      </w:r>
      <w:r>
        <w:rPr>
          <w:rFonts w:hint="eastAsia" w:ascii="宋体" w:hAnsi="宋体" w:eastAsia="宋体"/>
          <w:sz w:val="32"/>
          <w:szCs w:val="32"/>
          <w:lang w:val="en-US" w:eastAsia="zh-CN"/>
        </w:rPr>
        <w:t>0</w:t>
      </w:r>
      <w:r>
        <w:rPr>
          <w:rFonts w:hint="eastAsia" w:ascii="宋体" w:hAnsi="宋体" w:eastAsia="宋体"/>
          <w:sz w:val="32"/>
          <w:szCs w:val="32"/>
        </w:rPr>
        <w:t>个、来宾</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11"/>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公务用车购置费及运行维护费支出决算为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万元，单位本级更新公务用车</w:t>
      </w:r>
      <w:r>
        <w:rPr>
          <w:rFonts w:hint="eastAsia" w:ascii="宋体" w:hAnsi="宋体" w:eastAsia="宋体" w:cs="宋体"/>
          <w:sz w:val="32"/>
          <w:szCs w:val="32"/>
          <w:lang w:val="en-US" w:eastAsia="zh-CN"/>
        </w:rPr>
        <w:t>0</w:t>
      </w:r>
      <w:r>
        <w:rPr>
          <w:rFonts w:hint="eastAsia" w:ascii="宋体" w:hAnsi="宋体" w:eastAsia="宋体" w:cs="宋体"/>
          <w:sz w:val="32"/>
          <w:szCs w:val="32"/>
        </w:rPr>
        <w:t>辆。公务用车运行维护费</w:t>
      </w:r>
      <w:r>
        <w:rPr>
          <w:rFonts w:hint="eastAsia" w:ascii="宋体" w:hAnsi="宋体" w:eastAsia="宋体" w:cs="宋体"/>
          <w:sz w:val="32"/>
          <w:szCs w:val="32"/>
          <w:lang w:val="en-US" w:eastAsia="zh-CN"/>
        </w:rPr>
        <w:t>0</w:t>
      </w:r>
      <w:r>
        <w:rPr>
          <w:rFonts w:hint="eastAsia" w:ascii="宋体" w:hAnsi="宋体" w:eastAsia="宋体" w:cs="宋体"/>
          <w:sz w:val="32"/>
          <w:szCs w:val="32"/>
        </w:rPr>
        <w:t>万元，截止202</w:t>
      </w:r>
      <w:r>
        <w:rPr>
          <w:rFonts w:hint="eastAsia" w:ascii="宋体" w:hAnsi="宋体" w:eastAsia="宋体" w:cs="宋体"/>
          <w:sz w:val="32"/>
          <w:szCs w:val="32"/>
          <w:lang w:val="en-US" w:eastAsia="zh-CN"/>
        </w:rPr>
        <w:t>1</w:t>
      </w:r>
      <w:r>
        <w:rPr>
          <w:rFonts w:hint="eastAsia" w:ascii="宋体" w:hAnsi="宋体" w:eastAsia="宋体" w:cs="宋体"/>
          <w:sz w:val="32"/>
          <w:szCs w:val="32"/>
        </w:rPr>
        <w:t>年12月31日，我单位开支财政拨款的公务用车保有量为</w:t>
      </w:r>
      <w:r>
        <w:rPr>
          <w:rFonts w:hint="eastAsia" w:ascii="宋体" w:hAnsi="宋体" w:eastAsia="宋体" w:cs="宋体"/>
          <w:sz w:val="32"/>
          <w:szCs w:val="32"/>
          <w:lang w:val="en-US" w:eastAsia="zh-CN"/>
        </w:rPr>
        <w:t>0</w:t>
      </w:r>
      <w:r>
        <w:rPr>
          <w:rFonts w:hint="eastAsia" w:ascii="宋体" w:hAnsi="宋体" w:eastAsia="宋体" w:cs="宋体"/>
          <w:sz w:val="32"/>
          <w:szCs w:val="32"/>
        </w:rPr>
        <w:t>辆。</w:t>
      </w:r>
    </w:p>
    <w:p>
      <w:pPr>
        <w:pStyle w:val="11"/>
        <w:rPr>
          <w:rFonts w:hint="eastAsia" w:ascii="宋体" w:hAnsi="宋体" w:eastAsia="宋体" w:cs="宋体"/>
          <w:b/>
          <w:sz w:val="32"/>
          <w:szCs w:val="32"/>
        </w:rPr>
      </w:pPr>
      <w:r>
        <w:rPr>
          <w:rFonts w:hint="eastAsia" w:ascii="宋体" w:hAnsi="宋体" w:eastAsia="宋体" w:cs="宋体"/>
          <w:b/>
          <w:sz w:val="32"/>
          <w:szCs w:val="32"/>
        </w:rPr>
        <w:t>八、政府性基金预算收入支出决算情况</w:t>
      </w:r>
    </w:p>
    <w:p>
      <w:pPr>
        <w:pStyle w:val="11"/>
        <w:rPr>
          <w:rFonts w:hint="eastAsia" w:ascii="宋体" w:hAnsi="宋体" w:eastAsia="宋体" w:cs="宋体"/>
          <w:i/>
          <w:color w:val="FF0000"/>
          <w:sz w:val="32"/>
          <w:szCs w:val="32"/>
        </w:rPr>
      </w:pPr>
      <w:r>
        <w:rPr>
          <w:rFonts w:hint="eastAsia" w:ascii="宋体" w:hAnsi="宋体" w:eastAsia="宋体" w:cs="宋体"/>
          <w:sz w:val="32"/>
          <w:szCs w:val="32"/>
        </w:rPr>
        <w:t xml:space="preserve">     2021年度政府性基金预算财政拨款收入</w:t>
      </w:r>
      <w:r>
        <w:rPr>
          <w:rFonts w:hint="eastAsia" w:ascii="宋体" w:hAnsi="宋体" w:eastAsia="宋体" w:cs="宋体"/>
          <w:sz w:val="32"/>
          <w:szCs w:val="32"/>
          <w:lang w:val="en-US" w:eastAsia="zh-CN"/>
        </w:rPr>
        <w:t>13424.18</w:t>
      </w:r>
      <w:r>
        <w:rPr>
          <w:rFonts w:hint="eastAsia" w:ascii="宋体" w:hAnsi="宋体" w:eastAsia="宋体" w:cs="宋体"/>
          <w:sz w:val="32"/>
          <w:szCs w:val="32"/>
        </w:rPr>
        <w:t>万元；年初结转和结余</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w:t>
      </w:r>
      <w:r>
        <w:rPr>
          <w:rFonts w:hint="eastAsia" w:ascii="宋体" w:hAnsi="宋体" w:eastAsia="宋体" w:cs="宋体"/>
          <w:sz w:val="32"/>
          <w:szCs w:val="32"/>
          <w:lang w:val="en-US" w:eastAsia="zh-CN"/>
        </w:rPr>
        <w:t>13424.18</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2.25</w:t>
      </w:r>
      <w:r>
        <w:rPr>
          <w:rFonts w:hint="eastAsia" w:ascii="宋体" w:hAnsi="宋体" w:eastAsia="宋体" w:cs="宋体"/>
          <w:sz w:val="32"/>
          <w:szCs w:val="32"/>
        </w:rPr>
        <w:t>万元，项目支出</w:t>
      </w:r>
      <w:r>
        <w:rPr>
          <w:rFonts w:hint="eastAsia" w:ascii="宋体" w:hAnsi="宋体" w:eastAsia="宋体" w:cs="宋体"/>
          <w:sz w:val="32"/>
          <w:szCs w:val="32"/>
          <w:lang w:val="en-US" w:eastAsia="zh-CN"/>
        </w:rPr>
        <w:t>13421.91</w:t>
      </w:r>
      <w:r>
        <w:rPr>
          <w:rFonts w:hint="eastAsia" w:ascii="宋体" w:hAnsi="宋体" w:eastAsia="宋体" w:cs="宋体"/>
          <w:sz w:val="32"/>
          <w:szCs w:val="32"/>
        </w:rPr>
        <w:t>万元；年末结转和结余</w:t>
      </w:r>
      <w:r>
        <w:rPr>
          <w:rFonts w:hint="eastAsia" w:ascii="宋体" w:hAnsi="宋体" w:eastAsia="宋体" w:cs="宋体"/>
          <w:sz w:val="32"/>
          <w:szCs w:val="32"/>
          <w:lang w:val="en-US" w:eastAsia="zh-CN"/>
        </w:rPr>
        <w:t>0</w:t>
      </w:r>
      <w:r>
        <w:rPr>
          <w:rFonts w:hint="eastAsia" w:ascii="宋体" w:hAnsi="宋体" w:eastAsia="宋体" w:cs="宋体"/>
          <w:sz w:val="32"/>
          <w:szCs w:val="32"/>
        </w:rPr>
        <w:t>万元。具体情况如下：</w:t>
      </w:r>
    </w:p>
    <w:p>
      <w:pPr>
        <w:pStyle w:val="11"/>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城乡社区支出</w:t>
      </w:r>
      <w:r>
        <w:rPr>
          <w:rFonts w:hint="eastAsia" w:ascii="宋体" w:hAnsi="宋体" w:eastAsia="宋体" w:cs="宋体"/>
          <w:sz w:val="32"/>
          <w:szCs w:val="32"/>
        </w:rPr>
        <w:t>（类）</w:t>
      </w:r>
      <w:r>
        <w:rPr>
          <w:rFonts w:hint="eastAsia" w:ascii="宋体" w:hAnsi="宋体" w:eastAsia="宋体" w:cs="宋体"/>
          <w:sz w:val="32"/>
          <w:szCs w:val="32"/>
          <w:lang w:eastAsia="zh-CN"/>
        </w:rPr>
        <w:t>国有土地使用权出让收入安排的支出</w:t>
      </w:r>
      <w:r>
        <w:rPr>
          <w:rFonts w:hint="eastAsia" w:ascii="宋体" w:hAnsi="宋体" w:eastAsia="宋体" w:cs="宋体"/>
          <w:sz w:val="32"/>
          <w:szCs w:val="32"/>
        </w:rPr>
        <w:t>（款）</w:t>
      </w:r>
      <w:r>
        <w:rPr>
          <w:rFonts w:hint="eastAsia" w:ascii="宋体" w:hAnsi="宋体" w:eastAsia="宋体" w:cs="宋体"/>
          <w:sz w:val="32"/>
          <w:szCs w:val="32"/>
          <w:lang w:eastAsia="zh-CN"/>
        </w:rPr>
        <w:t>城市建设支出</w:t>
      </w:r>
      <w:r>
        <w:rPr>
          <w:rFonts w:hint="eastAsia" w:ascii="宋体" w:hAnsi="宋体" w:eastAsia="宋体" w:cs="宋体"/>
          <w:sz w:val="32"/>
          <w:szCs w:val="32"/>
        </w:rPr>
        <w:t>（项）。</w:t>
      </w:r>
    </w:p>
    <w:p>
      <w:pPr>
        <w:pStyle w:val="11"/>
        <w:ind w:firstLine="640" w:firstLineChars="20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29195</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11068.97</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37.91</w:t>
      </w:r>
      <w:r>
        <w:rPr>
          <w:rFonts w:hint="eastAsia" w:ascii="宋体" w:hAnsi="宋体" w:eastAsia="宋体" w:cs="宋体"/>
          <w:sz w:val="32"/>
          <w:szCs w:val="32"/>
        </w:rPr>
        <w:t>%，决算数小于年初预算数的主要原因是</w:t>
      </w:r>
      <w:r>
        <w:rPr>
          <w:rFonts w:hint="eastAsia" w:ascii="宋体" w:hAnsi="宋体" w:eastAsia="宋体" w:cs="宋体"/>
          <w:b w:val="0"/>
          <w:bCs w:val="0"/>
          <w:color w:val="000000"/>
          <w:sz w:val="32"/>
          <w:szCs w:val="32"/>
        </w:rPr>
        <w:t>加强支出管理，严格控制一般性支出，降低行政运行成本。</w:t>
      </w:r>
    </w:p>
    <w:p>
      <w:pPr>
        <w:pStyle w:val="11"/>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城乡社区支出</w:t>
      </w:r>
      <w:r>
        <w:rPr>
          <w:rFonts w:hint="eastAsia" w:ascii="宋体" w:hAnsi="宋体" w:eastAsia="宋体" w:cs="宋体"/>
          <w:sz w:val="32"/>
          <w:szCs w:val="32"/>
        </w:rPr>
        <w:t>（类）</w:t>
      </w:r>
      <w:r>
        <w:rPr>
          <w:rFonts w:hint="eastAsia" w:ascii="宋体" w:hAnsi="宋体" w:eastAsia="宋体" w:cs="宋体"/>
          <w:sz w:val="32"/>
          <w:szCs w:val="32"/>
          <w:lang w:eastAsia="zh-CN"/>
        </w:rPr>
        <w:t>国有土地使用权出让收入安排的支出</w:t>
      </w:r>
      <w:r>
        <w:rPr>
          <w:rFonts w:hint="eastAsia" w:ascii="宋体" w:hAnsi="宋体" w:eastAsia="宋体" w:cs="宋体"/>
          <w:sz w:val="32"/>
          <w:szCs w:val="32"/>
        </w:rPr>
        <w:t>（款）</w:t>
      </w:r>
      <w:r>
        <w:rPr>
          <w:rFonts w:hint="eastAsia" w:ascii="宋体" w:hAnsi="宋体" w:eastAsia="宋体" w:cs="宋体"/>
          <w:sz w:val="32"/>
          <w:szCs w:val="32"/>
          <w:lang w:eastAsia="zh-CN"/>
        </w:rPr>
        <w:t>其他国有土地使用权出让收入安排的支出</w:t>
      </w:r>
      <w:r>
        <w:rPr>
          <w:rFonts w:hint="eastAsia" w:ascii="宋体" w:hAnsi="宋体" w:eastAsia="宋体" w:cs="宋体"/>
          <w:sz w:val="32"/>
          <w:szCs w:val="32"/>
        </w:rPr>
        <w:t>（项）。</w:t>
      </w:r>
    </w:p>
    <w:p>
      <w:pPr>
        <w:pStyle w:val="11"/>
        <w:ind w:firstLine="640" w:firstLineChars="200"/>
        <w:rPr>
          <w:rFonts w:hint="eastAsia" w:ascii="宋体" w:hAnsi="宋体" w:eastAsia="宋体" w:cs="宋体"/>
          <w:b w:val="0"/>
          <w:bCs w:val="0"/>
          <w:color w:val="000000"/>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4040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2354.22</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58.27</w:t>
      </w:r>
      <w:r>
        <w:rPr>
          <w:rFonts w:hint="eastAsia" w:ascii="宋体" w:hAnsi="宋体" w:eastAsia="宋体" w:cs="宋体"/>
          <w:sz w:val="32"/>
          <w:szCs w:val="32"/>
        </w:rPr>
        <w:t>%，决算数小于年初预算数的主要原因是</w:t>
      </w:r>
      <w:r>
        <w:rPr>
          <w:rFonts w:hint="eastAsia" w:ascii="宋体" w:hAnsi="宋体" w:eastAsia="宋体" w:cs="宋体"/>
          <w:b w:val="0"/>
          <w:bCs w:val="0"/>
          <w:color w:val="000000"/>
          <w:sz w:val="32"/>
          <w:szCs w:val="32"/>
        </w:rPr>
        <w:t>加强支出管理，严格控制一般性支出，降低行政运行成本。</w:t>
      </w:r>
    </w:p>
    <w:p>
      <w:pPr>
        <w:pStyle w:val="11"/>
        <w:ind w:firstLine="640" w:firstLineChars="200"/>
        <w:rPr>
          <w:rFonts w:hint="eastAsia" w:ascii="宋体" w:hAnsi="宋体" w:eastAsia="宋体" w:cs="宋体"/>
          <w:sz w:val="32"/>
          <w:szCs w:val="32"/>
        </w:rPr>
      </w:pPr>
      <w:r>
        <w:rPr>
          <w:rFonts w:hint="eastAsia" w:ascii="宋体" w:hAnsi="宋体" w:eastAsia="宋体" w:cs="宋体"/>
          <w:b w:val="0"/>
          <w:bCs w:val="0"/>
          <w:color w:val="000000"/>
          <w:sz w:val="32"/>
          <w:szCs w:val="32"/>
          <w:lang w:val="en-US" w:eastAsia="zh-CN"/>
        </w:rPr>
        <w:t>3、</w:t>
      </w:r>
      <w:r>
        <w:rPr>
          <w:rFonts w:hint="eastAsia" w:ascii="宋体" w:hAnsi="宋体" w:eastAsia="宋体" w:cs="宋体"/>
          <w:sz w:val="32"/>
          <w:szCs w:val="32"/>
          <w:lang w:eastAsia="zh-CN"/>
        </w:rPr>
        <w:t>城乡社区支出</w:t>
      </w:r>
      <w:r>
        <w:rPr>
          <w:rFonts w:hint="eastAsia" w:ascii="宋体" w:hAnsi="宋体" w:eastAsia="宋体" w:cs="宋体"/>
          <w:sz w:val="32"/>
          <w:szCs w:val="32"/>
        </w:rPr>
        <w:t>（类）</w:t>
      </w:r>
      <w:r>
        <w:rPr>
          <w:rFonts w:hint="eastAsia" w:ascii="宋体" w:hAnsi="宋体" w:eastAsia="宋体" w:cs="宋体"/>
          <w:sz w:val="32"/>
          <w:szCs w:val="32"/>
          <w:lang w:eastAsia="zh-CN"/>
        </w:rPr>
        <w:t>城市基础设施配套费安排的支出</w:t>
      </w:r>
      <w:r>
        <w:rPr>
          <w:rFonts w:hint="eastAsia" w:ascii="宋体" w:hAnsi="宋体" w:eastAsia="宋体" w:cs="宋体"/>
          <w:sz w:val="32"/>
          <w:szCs w:val="32"/>
        </w:rPr>
        <w:t>（款）</w:t>
      </w:r>
      <w:r>
        <w:rPr>
          <w:rFonts w:hint="eastAsia" w:ascii="宋体" w:hAnsi="宋体" w:eastAsia="宋体" w:cs="宋体"/>
          <w:sz w:val="32"/>
          <w:szCs w:val="32"/>
          <w:lang w:eastAsia="zh-CN"/>
        </w:rPr>
        <w:t>城市公共设施</w:t>
      </w:r>
      <w:r>
        <w:rPr>
          <w:rFonts w:hint="eastAsia" w:ascii="宋体" w:hAnsi="宋体" w:eastAsia="宋体" w:cs="宋体"/>
          <w:sz w:val="32"/>
          <w:szCs w:val="32"/>
        </w:rPr>
        <w:t>（项）。</w:t>
      </w:r>
    </w:p>
    <w:p>
      <w:pPr>
        <w:pStyle w:val="11"/>
        <w:ind w:firstLine="640" w:firstLineChars="200"/>
        <w:rPr>
          <w:rFonts w:hint="eastAsia" w:ascii="宋体" w:hAnsi="宋体" w:eastAsia="宋体" w:cs="宋体"/>
          <w:b w:val="0"/>
          <w:bCs w:val="0"/>
          <w:color w:val="000000"/>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0</w:t>
      </w:r>
      <w:r>
        <w:rPr>
          <w:rFonts w:hint="eastAsia" w:ascii="宋体" w:hAnsi="宋体" w:eastAsia="宋体" w:cs="宋体"/>
          <w:sz w:val="32"/>
          <w:szCs w:val="32"/>
        </w:rPr>
        <w:t>%，决算数</w:t>
      </w:r>
      <w:r>
        <w:rPr>
          <w:rFonts w:hint="eastAsia" w:ascii="宋体" w:hAnsi="宋体" w:eastAsia="宋体" w:cs="宋体"/>
          <w:sz w:val="32"/>
          <w:szCs w:val="32"/>
          <w:lang w:eastAsia="zh-CN"/>
        </w:rPr>
        <w:t>大</w:t>
      </w:r>
      <w:r>
        <w:rPr>
          <w:rFonts w:hint="eastAsia" w:ascii="宋体" w:hAnsi="宋体" w:eastAsia="宋体" w:cs="宋体"/>
          <w:sz w:val="32"/>
          <w:szCs w:val="32"/>
        </w:rPr>
        <w:t>于年初预算数的主要原因是</w:t>
      </w:r>
      <w:r>
        <w:rPr>
          <w:rFonts w:hint="eastAsia" w:ascii="宋体" w:hAnsi="宋体" w:eastAsia="宋体" w:cs="宋体"/>
          <w:b w:val="0"/>
          <w:bCs w:val="0"/>
          <w:color w:val="000000"/>
          <w:sz w:val="32"/>
          <w:szCs w:val="32"/>
          <w:lang w:eastAsia="zh-CN"/>
        </w:rPr>
        <w:t>年中追加</w:t>
      </w:r>
      <w:r>
        <w:rPr>
          <w:rFonts w:hint="eastAsia" w:ascii="宋体" w:hAnsi="宋体" w:eastAsia="宋体" w:cs="宋体"/>
          <w:b w:val="0"/>
          <w:bCs w:val="0"/>
          <w:color w:val="000000"/>
          <w:sz w:val="32"/>
          <w:szCs w:val="32"/>
          <w:lang w:val="en-US" w:eastAsia="zh-CN"/>
        </w:rPr>
        <w:t>1万元</w:t>
      </w:r>
      <w:r>
        <w:rPr>
          <w:rFonts w:hint="eastAsia" w:ascii="宋体" w:hAnsi="宋体" w:eastAsia="宋体" w:cs="宋体"/>
          <w:b w:val="0"/>
          <w:bCs w:val="0"/>
          <w:color w:val="000000"/>
          <w:sz w:val="32"/>
          <w:szCs w:val="32"/>
        </w:rPr>
        <w:t>。</w:t>
      </w:r>
    </w:p>
    <w:p>
      <w:pPr>
        <w:pStyle w:val="11"/>
        <w:rPr>
          <w:rFonts w:hint="eastAsia" w:ascii="宋体" w:hAnsi="宋体" w:eastAsia="宋体" w:cs="宋体"/>
          <w:b/>
          <w:sz w:val="32"/>
          <w:szCs w:val="32"/>
        </w:rPr>
      </w:pPr>
      <w:r>
        <w:rPr>
          <w:rFonts w:hint="eastAsia" w:ascii="宋体" w:hAnsi="宋体" w:eastAsia="宋体" w:cs="宋体"/>
          <w:b/>
          <w:sz w:val="32"/>
          <w:szCs w:val="32"/>
        </w:rPr>
        <w:t>九、机关运行经费支出说明</w:t>
      </w:r>
    </w:p>
    <w:p>
      <w:pPr>
        <w:pStyle w:val="11"/>
        <w:ind w:firstLine="640" w:firstLineChars="200"/>
        <w:rPr>
          <w:rFonts w:hint="eastAsia" w:ascii="宋体" w:hAnsi="宋体" w:eastAsia="宋体" w:cs="宋体"/>
          <w:sz w:val="32"/>
          <w:szCs w:val="32"/>
        </w:rPr>
      </w:pPr>
      <w:r>
        <w:rPr>
          <w:rFonts w:hint="eastAsia" w:ascii="宋体" w:hAnsi="宋体" w:eastAsia="宋体" w:cs="宋体"/>
          <w:sz w:val="32"/>
          <w:szCs w:val="32"/>
        </w:rPr>
        <w:t>本部门2021年度机关运行经费支出</w:t>
      </w:r>
      <w:r>
        <w:rPr>
          <w:rFonts w:hint="eastAsia" w:ascii="宋体" w:hAnsi="宋体" w:eastAsia="宋体" w:cs="宋体"/>
          <w:sz w:val="32"/>
          <w:szCs w:val="32"/>
          <w:lang w:val="en-US" w:eastAsia="zh-CN"/>
        </w:rPr>
        <w:t>35.72</w:t>
      </w:r>
      <w:r>
        <w:rPr>
          <w:rFonts w:hint="eastAsia" w:ascii="宋体" w:hAnsi="宋体" w:eastAsia="宋体" w:cs="宋体"/>
          <w:sz w:val="32"/>
          <w:szCs w:val="32"/>
        </w:rPr>
        <w:t>万元，上年决算数减少</w:t>
      </w:r>
      <w:r>
        <w:rPr>
          <w:rFonts w:hint="eastAsia" w:ascii="宋体" w:hAnsi="宋体" w:eastAsia="宋体" w:cs="宋体"/>
          <w:sz w:val="32"/>
          <w:szCs w:val="32"/>
          <w:lang w:val="en-US" w:eastAsia="zh-CN"/>
        </w:rPr>
        <w:t>7.46</w:t>
      </w:r>
      <w:r>
        <w:rPr>
          <w:rFonts w:hint="eastAsia" w:ascii="宋体" w:hAnsi="宋体" w:eastAsia="宋体" w:cs="宋体"/>
          <w:sz w:val="32"/>
          <w:szCs w:val="32"/>
        </w:rPr>
        <w:t xml:space="preserve"> 万元，降低</w:t>
      </w:r>
      <w:r>
        <w:rPr>
          <w:rFonts w:hint="eastAsia" w:ascii="宋体" w:hAnsi="宋体" w:eastAsia="宋体" w:cs="宋体"/>
          <w:sz w:val="32"/>
          <w:szCs w:val="32"/>
          <w:lang w:val="en-US" w:eastAsia="zh-CN"/>
        </w:rPr>
        <w:t>17.28</w:t>
      </w:r>
      <w:r>
        <w:rPr>
          <w:rFonts w:hint="eastAsia" w:ascii="宋体" w:hAnsi="宋体" w:eastAsia="宋体" w:cs="宋体"/>
          <w:sz w:val="32"/>
          <w:szCs w:val="32"/>
        </w:rPr>
        <w:t>%。主要原因是：</w:t>
      </w:r>
      <w:r>
        <w:rPr>
          <w:rFonts w:hint="eastAsia" w:ascii="宋体" w:hAnsi="宋体" w:eastAsia="宋体" w:cs="宋体"/>
          <w:sz w:val="32"/>
          <w:szCs w:val="32"/>
          <w:lang w:eastAsia="zh-CN"/>
        </w:rPr>
        <w:t>由事业单位支出改为了行政单位支出方向不同</w:t>
      </w:r>
      <w:r>
        <w:rPr>
          <w:rFonts w:hint="eastAsia" w:ascii="宋体" w:hAnsi="宋体" w:eastAsia="宋体" w:cs="宋体"/>
          <w:sz w:val="32"/>
          <w:szCs w:val="32"/>
        </w:rPr>
        <w:t>。</w:t>
      </w:r>
    </w:p>
    <w:p>
      <w:pPr>
        <w:pStyle w:val="11"/>
        <w:rPr>
          <w:rFonts w:hint="eastAsia" w:ascii="宋体" w:hAnsi="宋体" w:eastAsia="宋体" w:cs="宋体"/>
          <w:b/>
          <w:sz w:val="32"/>
          <w:szCs w:val="32"/>
        </w:rPr>
      </w:pPr>
      <w:r>
        <w:rPr>
          <w:rFonts w:hint="eastAsia" w:ascii="宋体" w:hAnsi="宋体" w:eastAsia="宋体" w:cs="宋体"/>
          <w:b/>
          <w:sz w:val="32"/>
          <w:szCs w:val="32"/>
        </w:rPr>
        <w:t>十、一般性支出情况说明</w:t>
      </w:r>
    </w:p>
    <w:p>
      <w:pPr>
        <w:pStyle w:val="11"/>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2021年本部门开支会议费</w:t>
      </w:r>
      <w:r>
        <w:rPr>
          <w:rFonts w:hint="eastAsia" w:ascii="宋体" w:hAnsi="宋体" w:eastAsia="宋体" w:cs="宋体"/>
          <w:sz w:val="32"/>
          <w:szCs w:val="32"/>
          <w:lang w:val="en-US" w:eastAsia="zh-CN"/>
        </w:rPr>
        <w:t>1.54</w:t>
      </w:r>
      <w:r>
        <w:rPr>
          <w:rFonts w:hint="eastAsia" w:ascii="宋体" w:hAnsi="宋体" w:eastAsia="宋体" w:cs="宋体"/>
          <w:sz w:val="32"/>
          <w:szCs w:val="32"/>
        </w:rPr>
        <w:t>万元</w:t>
      </w:r>
      <w:r>
        <w:rPr>
          <w:rFonts w:hint="eastAsia" w:ascii="宋体" w:hAnsi="宋体" w:eastAsia="宋体" w:cs="宋体"/>
          <w:sz w:val="32"/>
          <w:szCs w:val="32"/>
          <w:highlight w:val="none"/>
        </w:rPr>
        <w:t>，</w:t>
      </w:r>
      <w:r>
        <w:rPr>
          <w:rFonts w:hint="eastAsia" w:asciiTheme="minorEastAsia" w:hAnsiTheme="minorEastAsia" w:eastAsiaTheme="minorEastAsia"/>
          <w:sz w:val="32"/>
          <w:szCs w:val="32"/>
          <w:highlight w:val="none"/>
          <w:lang w:val="en-US" w:eastAsia="zh-CN"/>
        </w:rPr>
        <w:t>人数220人</w:t>
      </w:r>
      <w:r>
        <w:rPr>
          <w:rFonts w:hint="eastAsia" w:asciiTheme="minorEastAsia" w:hAnsiTheme="minorEastAsia" w:eastAsiaTheme="minorEastAsia"/>
          <w:sz w:val="32"/>
          <w:szCs w:val="32"/>
          <w:highlight w:val="none"/>
        </w:rPr>
        <w:t>，</w:t>
      </w:r>
      <w:r>
        <w:rPr>
          <w:rFonts w:hint="eastAsia" w:ascii="宋体" w:hAnsi="宋体" w:eastAsia="宋体" w:cs="宋体"/>
          <w:sz w:val="32"/>
          <w:szCs w:val="32"/>
        </w:rPr>
        <w:t>用于召开</w:t>
      </w:r>
      <w:r>
        <w:rPr>
          <w:rFonts w:hint="eastAsia" w:ascii="宋体" w:hAnsi="宋体" w:eastAsia="宋体" w:cs="宋体"/>
          <w:sz w:val="32"/>
          <w:szCs w:val="32"/>
          <w:lang w:eastAsia="zh-CN"/>
        </w:rPr>
        <w:t>部门运行专项</w:t>
      </w:r>
      <w:r>
        <w:rPr>
          <w:rFonts w:hint="eastAsia" w:ascii="宋体" w:hAnsi="宋体" w:eastAsia="宋体" w:cs="宋体"/>
          <w:sz w:val="32"/>
          <w:szCs w:val="32"/>
        </w:rPr>
        <w:t>会议；开支培训费</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Theme="minorEastAsia" w:hAnsiTheme="minorEastAsia" w:eastAsiaTheme="minorEastAsia"/>
          <w:sz w:val="32"/>
          <w:szCs w:val="32"/>
          <w:highlight w:val="none"/>
          <w:lang w:val="en-US" w:eastAsia="zh-CN"/>
        </w:rPr>
        <w:t>人数0人</w:t>
      </w:r>
      <w:r>
        <w:rPr>
          <w:rFonts w:hint="eastAsia" w:asciiTheme="minorEastAsia" w:hAnsiTheme="minorEastAsia" w:eastAsiaTheme="minorEastAsia"/>
          <w:sz w:val="32"/>
          <w:szCs w:val="32"/>
        </w:rPr>
        <w:t>，</w:t>
      </w:r>
      <w:r>
        <w:rPr>
          <w:rFonts w:hint="eastAsia" w:ascii="宋体" w:hAnsi="宋体" w:eastAsia="宋体" w:cs="宋体"/>
          <w:sz w:val="32"/>
          <w:szCs w:val="32"/>
          <w:lang w:eastAsia="zh-CN"/>
        </w:rPr>
        <w:t>本年无培训；</w:t>
      </w:r>
      <w:r>
        <w:rPr>
          <w:rFonts w:hint="eastAsia" w:asciiTheme="minorEastAsia" w:hAnsiTheme="minorEastAsia" w:eastAsiaTheme="minorEastAsia"/>
          <w:sz w:val="32"/>
          <w:szCs w:val="32"/>
          <w:lang w:val="en-US" w:eastAsia="zh-CN"/>
        </w:rPr>
        <w:t>未</w:t>
      </w:r>
      <w:r>
        <w:rPr>
          <w:rFonts w:hint="eastAsia" w:ascii="宋体" w:hAnsi="宋体" w:eastAsia="宋体"/>
          <w:sz w:val="32"/>
          <w:szCs w:val="32"/>
        </w:rPr>
        <w:t>举办节庆、晚会、论坛、赛事活动</w:t>
      </w:r>
      <w:r>
        <w:rPr>
          <w:rFonts w:hint="eastAsia" w:ascii="宋体" w:hAnsi="宋体" w:eastAsia="宋体"/>
          <w:sz w:val="32"/>
          <w:szCs w:val="32"/>
          <w:lang w:eastAsia="zh-CN"/>
        </w:rPr>
        <w:t>。</w:t>
      </w:r>
    </w:p>
    <w:p>
      <w:pPr>
        <w:pStyle w:val="11"/>
        <w:rPr>
          <w:rFonts w:hint="eastAsia" w:ascii="宋体" w:hAnsi="宋体" w:eastAsia="宋体" w:cs="宋体"/>
          <w:b/>
          <w:sz w:val="32"/>
          <w:szCs w:val="32"/>
        </w:rPr>
      </w:pPr>
      <w:r>
        <w:rPr>
          <w:rFonts w:hint="eastAsia" w:ascii="宋体" w:hAnsi="宋体" w:eastAsia="宋体" w:cs="宋体"/>
          <w:b/>
          <w:sz w:val="32"/>
          <w:szCs w:val="32"/>
        </w:rPr>
        <w:t>十一、政府采购支出说明</w:t>
      </w:r>
    </w:p>
    <w:p>
      <w:pPr>
        <w:pStyle w:val="11"/>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rPr>
        <w:t>本部门2021年度政府采购支出总额</w:t>
      </w:r>
      <w:r>
        <w:rPr>
          <w:rFonts w:hint="eastAsia" w:ascii="宋体" w:hAnsi="宋体" w:eastAsia="宋体" w:cs="宋体"/>
          <w:sz w:val="32"/>
          <w:szCs w:val="32"/>
          <w:lang w:val="en-US" w:eastAsia="zh-CN"/>
        </w:rPr>
        <w:t>1.81</w:t>
      </w:r>
      <w:r>
        <w:rPr>
          <w:rFonts w:hint="eastAsia" w:ascii="宋体" w:hAnsi="宋体" w:eastAsia="宋体" w:cs="宋体"/>
          <w:sz w:val="32"/>
          <w:szCs w:val="32"/>
        </w:rPr>
        <w:t>万元，其中：政府采购货物支出</w:t>
      </w:r>
      <w:r>
        <w:rPr>
          <w:rFonts w:hint="eastAsia" w:ascii="宋体" w:hAnsi="宋体" w:eastAsia="宋体" w:cs="宋体"/>
          <w:sz w:val="32"/>
          <w:szCs w:val="32"/>
          <w:lang w:val="en-US" w:eastAsia="zh-CN"/>
        </w:rPr>
        <w:t>1.81</w:t>
      </w:r>
      <w:r>
        <w:rPr>
          <w:rFonts w:hint="eastAsia" w:ascii="宋体" w:hAnsi="宋体" w:eastAsia="宋体" w:cs="宋体"/>
          <w:sz w:val="32"/>
          <w:szCs w:val="32"/>
        </w:rPr>
        <w:t xml:space="preserve"> 万元</w:t>
      </w:r>
      <w:r>
        <w:rPr>
          <w:rFonts w:hint="eastAsia" w:ascii="宋体" w:hAnsi="宋体" w:eastAsia="宋体" w:cs="宋体"/>
          <w:sz w:val="32"/>
          <w:szCs w:val="32"/>
          <w:lang w:eastAsia="zh-CN"/>
        </w:rPr>
        <w:t>，</w:t>
      </w:r>
      <w:r>
        <w:rPr>
          <w:rFonts w:hint="eastAsia" w:ascii="宋体" w:hAnsi="宋体" w:eastAsia="宋体"/>
          <w:sz w:val="32"/>
          <w:szCs w:val="32"/>
        </w:rPr>
        <w:t>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highlight w:val="none"/>
        </w:rPr>
        <w:t>授予中小企业合同金额</w:t>
      </w:r>
      <w:r>
        <w:rPr>
          <w:rFonts w:hint="eastAsia" w:ascii="宋体" w:hAnsi="宋体" w:eastAsia="宋体"/>
          <w:sz w:val="32"/>
          <w:szCs w:val="32"/>
          <w:highlight w:val="none"/>
          <w:lang w:val="en-US" w:eastAsia="zh-CN"/>
        </w:rPr>
        <w:t>1.81</w:t>
      </w:r>
      <w:r>
        <w:rPr>
          <w:rFonts w:hint="eastAsia" w:ascii="宋体" w:hAnsi="宋体" w:eastAsia="宋体"/>
          <w:sz w:val="32"/>
          <w:szCs w:val="32"/>
          <w:highlight w:val="none"/>
        </w:rPr>
        <w:t>万元，占政府采购支出总额的</w:t>
      </w:r>
      <w:r>
        <w:rPr>
          <w:rFonts w:hint="eastAsia" w:ascii="宋体" w:hAnsi="宋体" w:eastAsia="宋体"/>
          <w:sz w:val="32"/>
          <w:szCs w:val="32"/>
          <w:highlight w:val="none"/>
          <w:lang w:val="en-US" w:eastAsia="zh-CN"/>
        </w:rPr>
        <w:t>10</w:t>
      </w:r>
      <w:bookmarkStart w:id="2" w:name="_GoBack"/>
      <w:bookmarkEnd w:id="2"/>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%，其中：授予小微企业合同金额</w:t>
      </w:r>
      <w:r>
        <w:rPr>
          <w:rFonts w:hint="eastAsia" w:ascii="宋体" w:hAnsi="宋体" w:eastAsia="宋体"/>
          <w:sz w:val="32"/>
          <w:szCs w:val="32"/>
          <w:highlight w:val="none"/>
          <w:lang w:val="en-US" w:eastAsia="zh-CN"/>
        </w:rPr>
        <w:t>1.81</w:t>
      </w:r>
      <w:r>
        <w:rPr>
          <w:rFonts w:hint="eastAsia" w:ascii="宋体" w:hAnsi="宋体" w:eastAsia="宋体"/>
          <w:sz w:val="32"/>
          <w:szCs w:val="32"/>
          <w:highlight w:val="none"/>
        </w:rPr>
        <w:t>万元</w:t>
      </w:r>
      <w:r>
        <w:rPr>
          <w:rFonts w:hint="eastAsia" w:ascii="宋体" w:hAnsi="宋体" w:eastAsia="宋体"/>
          <w:sz w:val="32"/>
          <w:szCs w:val="32"/>
          <w:highlight w:val="none"/>
          <w:lang w:eastAsia="zh-CN"/>
        </w:rPr>
        <w:t>，</w:t>
      </w:r>
      <w:r>
        <w:rPr>
          <w:rFonts w:hint="eastAsia" w:ascii="宋体" w:hAnsi="宋体" w:eastAsia="宋体"/>
          <w:sz w:val="32"/>
          <w:szCs w:val="32"/>
          <w:highlight w:val="none"/>
        </w:rPr>
        <w:t>占政府采购支出总额的</w:t>
      </w:r>
      <w:r>
        <w:rPr>
          <w:rFonts w:hint="eastAsia" w:ascii="宋体" w:hAnsi="宋体" w:eastAsia="宋体"/>
          <w:sz w:val="32"/>
          <w:szCs w:val="32"/>
          <w:highlight w:val="none"/>
          <w:lang w:val="en-US" w:eastAsia="zh-CN"/>
        </w:rPr>
        <w:t>100</w:t>
      </w:r>
      <w:r>
        <w:rPr>
          <w:rFonts w:hint="eastAsia" w:ascii="宋体" w:hAnsi="宋体" w:eastAsia="宋体"/>
          <w:sz w:val="32"/>
          <w:szCs w:val="32"/>
          <w:highlight w:val="none"/>
        </w:rPr>
        <w:t>%</w:t>
      </w:r>
      <w:r>
        <w:rPr>
          <w:rFonts w:hint="eastAsia" w:ascii="宋体" w:hAnsi="宋体" w:eastAsia="宋体"/>
          <w:sz w:val="32"/>
          <w:szCs w:val="32"/>
          <w:highlight w:val="none"/>
          <w:lang w:eastAsia="zh-CN"/>
        </w:rPr>
        <w:t>。</w:t>
      </w:r>
    </w:p>
    <w:p>
      <w:pPr>
        <w:pStyle w:val="11"/>
        <w:rPr>
          <w:rFonts w:hint="eastAsia" w:ascii="宋体" w:hAnsi="宋体" w:eastAsia="宋体" w:cs="宋体"/>
          <w:b/>
          <w:sz w:val="32"/>
          <w:szCs w:val="32"/>
        </w:rPr>
      </w:pPr>
      <w:r>
        <w:rPr>
          <w:rFonts w:hint="eastAsia" w:ascii="宋体" w:hAnsi="宋体" w:eastAsia="宋体" w:cs="宋体"/>
          <w:b/>
          <w:sz w:val="32"/>
          <w:szCs w:val="32"/>
        </w:rPr>
        <w:t>十二、国有资产占用情况说明</w:t>
      </w:r>
    </w:p>
    <w:p>
      <w:pPr>
        <w:pStyle w:val="11"/>
        <w:ind w:firstLine="640" w:firstLineChars="200"/>
        <w:rPr>
          <w:rFonts w:hint="eastAsia" w:ascii="宋体" w:hAnsi="宋体" w:eastAsia="宋体" w:cs="宋体"/>
          <w:sz w:val="32"/>
          <w:szCs w:val="32"/>
        </w:rPr>
      </w:pPr>
      <w:r>
        <w:rPr>
          <w:rFonts w:hint="eastAsia" w:asciiTheme="minorEastAsia" w:hAnsiTheme="minorEastAsia" w:eastAsiaTheme="minorEastAsia"/>
          <w:sz w:val="32"/>
          <w:szCs w:val="32"/>
        </w:rPr>
        <w:t>截至2021年12月31日，</w:t>
      </w:r>
      <w:r>
        <w:rPr>
          <w:rFonts w:hint="eastAsia" w:ascii="宋体" w:hAnsi="宋体" w:eastAsia="宋体"/>
          <w:sz w:val="32"/>
          <w:szCs w:val="32"/>
        </w:rPr>
        <w:t>本单位共有车辆</w:t>
      </w:r>
      <w:r>
        <w:rPr>
          <w:rFonts w:hint="eastAsia" w:ascii="宋体" w:hAnsi="宋体" w:eastAsia="宋体"/>
          <w:sz w:val="32"/>
          <w:szCs w:val="32"/>
          <w:lang w:val="en-US" w:eastAsia="zh-CN"/>
        </w:rPr>
        <w:t>0</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11"/>
        <w:rPr>
          <w:rFonts w:hint="eastAsia" w:ascii="宋体" w:hAnsi="宋体" w:eastAsia="宋体" w:cs="宋体"/>
          <w:b/>
          <w:sz w:val="32"/>
          <w:szCs w:val="32"/>
        </w:rPr>
      </w:pPr>
      <w:r>
        <w:rPr>
          <w:rFonts w:hint="eastAsia" w:ascii="宋体" w:hAnsi="宋体" w:eastAsia="宋体" w:cs="宋体"/>
          <w:b/>
          <w:sz w:val="32"/>
          <w:szCs w:val="32"/>
        </w:rPr>
        <w:t>十三、2021年度预算绩效情况说明</w:t>
      </w:r>
    </w:p>
    <w:p>
      <w:pPr>
        <w:autoSpaceDE w:val="0"/>
        <w:autoSpaceDN w:val="0"/>
        <w:adjustRightInd w:val="0"/>
        <w:ind w:firstLine="640" w:firstLineChars="200"/>
        <w:jc w:val="left"/>
        <w:rPr>
          <w:rFonts w:hint="eastAsia" w:ascii="宋体" w:hAnsi="宋体" w:eastAsia="宋体" w:cs="宋体"/>
          <w:color w:val="000000"/>
          <w:kern w:val="0"/>
          <w:sz w:val="32"/>
          <w:szCs w:val="32"/>
        </w:rPr>
      </w:pPr>
      <w:r>
        <w:rPr>
          <w:rFonts w:hint="eastAsia" w:ascii="宋体" w:hAnsi="宋体" w:eastAsia="宋体" w:cs="宋体"/>
          <w:b/>
          <w:color w:val="000000"/>
          <w:kern w:val="0"/>
          <w:sz w:val="32"/>
          <w:szCs w:val="32"/>
        </w:rPr>
        <w:t>（1）绩效管理评价工作开展情况</w:t>
      </w:r>
      <w:r>
        <w:rPr>
          <w:rFonts w:hint="eastAsia" w:ascii="宋体" w:hAnsi="宋体" w:eastAsia="宋体" w:cs="宋体"/>
          <w:color w:val="000000"/>
          <w:kern w:val="0"/>
          <w:sz w:val="32"/>
          <w:szCs w:val="32"/>
        </w:rPr>
        <w:t>。</w:t>
      </w:r>
    </w:p>
    <w:p>
      <w:pPr>
        <w:spacing w:line="60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一、工作完成情况</w:t>
      </w:r>
    </w:p>
    <w:p>
      <w:pPr>
        <w:spacing w:line="60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（一）项目前期扎实推进</w:t>
      </w:r>
    </w:p>
    <w:p>
      <w:pPr>
        <w:spacing w:line="60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根据项目进度要求，以优先攻破重点、难点为导向，前期工作已全部启动，全方位、交叉推进各项工作。</w:t>
      </w:r>
    </w:p>
    <w:p>
      <w:pPr>
        <w:spacing w:line="600" w:lineRule="exact"/>
        <w:ind w:firstLine="640"/>
        <w:rPr>
          <w:rFonts w:hint="eastAsia" w:ascii="宋体" w:hAnsi="宋体" w:eastAsia="宋体" w:cs="宋体"/>
          <w:sz w:val="32"/>
          <w:szCs w:val="32"/>
        </w:rPr>
      </w:pPr>
      <w:r>
        <w:rPr>
          <w:rFonts w:hint="eastAsia" w:ascii="宋体" w:hAnsi="宋体" w:eastAsia="宋体" w:cs="宋体"/>
          <w:sz w:val="32"/>
          <w:szCs w:val="32"/>
        </w:rPr>
        <w:t>截止目前，由建设局牵头组织实施的22个项目中，其中有实体进度要求的项目16个，目前进入项目实施环节的项目有11个，正在进行初步设计的项目1个，正在进行财评的项目3个。有前期工作进度要求的项目6个，均已进入前期工作程序。</w:t>
      </w:r>
    </w:p>
    <w:p>
      <w:pPr>
        <w:spacing w:line="60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（二）重点项目建设稳步实施</w:t>
      </w:r>
    </w:p>
    <w:p>
      <w:pPr>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1．PPP项目</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如舟南路（鱼形山路—晏家村路）完成路面沥青工程，人行道及绿化工程，泵站压力管道工程；陆家坡路（银城大道—雪花湾路）完成如舟路至雪花湾路道路土方工程路基路面工程，完成项目总投资约1.1亿元。</w:t>
      </w:r>
    </w:p>
    <w:p>
      <w:pPr>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2．凤山小学</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2号栋完成桩基、承台及基础梁浇筑，钢构柱梁完成一、二层安装；3号栋完成桩基、承台及基础梁浇筑，钢柱一层安装；4号栋完成桩基础；5号栋完成桩基、承台、基础梁及混凝土底板浇筑；地下车库完成钢构柱梁安装；看台完成桩基、承台及基础 梁浇筑。完成投资约2100万。</w:t>
      </w:r>
    </w:p>
    <w:p>
      <w:pPr>
        <w:spacing w:line="600" w:lineRule="exact"/>
        <w:ind w:left="643"/>
        <w:rPr>
          <w:rFonts w:hint="eastAsia" w:ascii="宋体" w:hAnsi="宋体" w:eastAsia="宋体" w:cs="宋体"/>
          <w:b/>
          <w:sz w:val="32"/>
          <w:szCs w:val="32"/>
        </w:rPr>
      </w:pPr>
      <w:r>
        <w:rPr>
          <w:rFonts w:hint="eastAsia" w:ascii="宋体" w:hAnsi="宋体" w:eastAsia="宋体" w:cs="宋体"/>
          <w:b/>
          <w:sz w:val="32"/>
          <w:szCs w:val="32"/>
        </w:rPr>
        <w:t>3．三一项目</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完成三一3号厂房装饰装修工程和车间基础工程和三一厂区内道路抢险维修项目，完成投资约1000万元。</w:t>
      </w:r>
    </w:p>
    <w:p>
      <w:pPr>
        <w:spacing w:line="600" w:lineRule="exact"/>
        <w:ind w:left="643"/>
        <w:rPr>
          <w:rFonts w:hint="eastAsia" w:ascii="宋体" w:hAnsi="宋体" w:eastAsia="宋体" w:cs="宋体"/>
          <w:b/>
          <w:sz w:val="32"/>
          <w:szCs w:val="32"/>
        </w:rPr>
      </w:pPr>
      <w:r>
        <w:rPr>
          <w:rFonts w:hint="eastAsia" w:ascii="宋体" w:hAnsi="宋体" w:eastAsia="宋体" w:cs="宋体"/>
          <w:b/>
          <w:sz w:val="32"/>
          <w:szCs w:val="32"/>
        </w:rPr>
        <w:t>4．高铁片区污水处理厂</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高铁新城片区污水处理厂建设稳步推进，目前已完成可研、规划设计、设计招标和确定污水处理工艺，正在进行环评批复和初步设计。</w:t>
      </w:r>
    </w:p>
    <w:p>
      <w:pPr>
        <w:spacing w:line="600" w:lineRule="exact"/>
        <w:ind w:left="643"/>
        <w:rPr>
          <w:rFonts w:hint="eastAsia" w:ascii="宋体" w:hAnsi="宋体" w:eastAsia="宋体" w:cs="宋体"/>
          <w:b/>
          <w:sz w:val="32"/>
          <w:szCs w:val="32"/>
        </w:rPr>
      </w:pPr>
      <w:r>
        <w:rPr>
          <w:rFonts w:hint="eastAsia" w:ascii="宋体" w:hAnsi="宋体" w:eastAsia="宋体" w:cs="宋体"/>
          <w:b/>
          <w:sz w:val="32"/>
          <w:szCs w:val="32"/>
        </w:rPr>
        <w:t>5．农村危房改造</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根据益阳高新区管委会益高管办发〔2017〕58号《益阳高新区住房困难救助实施方案》要求，我区2021年已完成谢林港镇特殊困难群体对象5户住房困难救助的危房改造工作任务，完成投资6.95万元。</w:t>
      </w:r>
    </w:p>
    <w:p>
      <w:pPr>
        <w:spacing w:line="600" w:lineRule="exact"/>
        <w:ind w:left="643"/>
        <w:rPr>
          <w:rFonts w:hint="eastAsia" w:ascii="宋体" w:hAnsi="宋体" w:eastAsia="宋体" w:cs="宋体"/>
          <w:b/>
          <w:sz w:val="32"/>
          <w:szCs w:val="32"/>
        </w:rPr>
      </w:pPr>
      <w:r>
        <w:rPr>
          <w:rFonts w:hint="eastAsia" w:ascii="宋体" w:hAnsi="宋体" w:eastAsia="宋体" w:cs="宋体"/>
          <w:b/>
          <w:sz w:val="32"/>
          <w:szCs w:val="32"/>
        </w:rPr>
        <w:t>6．棚户区改造</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目标任务为大明安置区棚户区改造200套，均为货币安置，目前已完成征拆协议签定；梓山湖棚改生活配套区项目470套，其中1-9#栋均已封顶，电梯安装完成70%，完成投资0.88亿元；江家坪棚改生活配套区项目360套，其中1-4#栋二层底板安装完成，完成投资0.65亿元；迎宾西苑棚改生活配套区项目500套，其中基坑土方完成90%，完成80%的桩基施工，完成投资880万元。累计完成投资约1.618亿元。</w:t>
      </w:r>
    </w:p>
    <w:p>
      <w:pPr>
        <w:spacing w:line="600" w:lineRule="exact"/>
        <w:ind w:left="643"/>
        <w:rPr>
          <w:rFonts w:hint="eastAsia" w:ascii="宋体" w:hAnsi="宋体" w:eastAsia="宋体" w:cs="宋体"/>
          <w:b/>
          <w:sz w:val="32"/>
          <w:szCs w:val="32"/>
        </w:rPr>
      </w:pPr>
      <w:r>
        <w:rPr>
          <w:rFonts w:hint="eastAsia" w:ascii="宋体" w:hAnsi="宋体" w:eastAsia="宋体" w:cs="宋体"/>
          <w:b/>
          <w:sz w:val="32"/>
          <w:szCs w:val="32"/>
        </w:rPr>
        <w:t>7．城镇老旧小区改造</w:t>
      </w:r>
    </w:p>
    <w:p>
      <w:pPr>
        <w:pStyle w:val="14"/>
        <w:adjustRightInd w:val="0"/>
        <w:snapToGrid w:val="0"/>
        <w:spacing w:line="600" w:lineRule="exact"/>
        <w:ind w:firstLine="640" w:firstLineChars="200"/>
        <w:jc w:val="both"/>
        <w:rPr>
          <w:rFonts w:hint="eastAsia" w:ascii="宋体" w:hAnsi="宋体" w:eastAsia="宋体" w:cs="宋体"/>
          <w:sz w:val="32"/>
          <w:szCs w:val="32"/>
          <w:lang w:val="en-US"/>
        </w:rPr>
      </w:pPr>
      <w:r>
        <w:rPr>
          <w:rFonts w:hint="eastAsia" w:ascii="宋体" w:hAnsi="宋体" w:eastAsia="宋体" w:cs="宋体"/>
          <w:sz w:val="32"/>
          <w:szCs w:val="32"/>
          <w:lang w:val="en-US"/>
        </w:rPr>
        <w:t>20</w:t>
      </w:r>
      <w:r>
        <w:rPr>
          <w:rFonts w:hint="eastAsia" w:ascii="宋体" w:hAnsi="宋体" w:eastAsia="宋体" w:cs="宋体"/>
          <w:sz w:val="32"/>
          <w:szCs w:val="32"/>
          <w:lang w:val="en-US" w:eastAsia="zh-CN"/>
        </w:rPr>
        <w:t>20</w:t>
      </w:r>
      <w:r>
        <w:rPr>
          <w:rFonts w:hint="eastAsia" w:ascii="宋体" w:hAnsi="宋体" w:eastAsia="宋体" w:cs="宋体"/>
          <w:sz w:val="32"/>
          <w:szCs w:val="32"/>
          <w:lang w:val="en-US"/>
        </w:rPr>
        <w:t>年老旧小区改造任务中，</w:t>
      </w:r>
      <w:r>
        <w:rPr>
          <w:rFonts w:hint="eastAsia" w:ascii="宋体" w:hAnsi="宋体" w:eastAsia="宋体" w:cs="宋体"/>
          <w:sz w:val="32"/>
          <w:szCs w:val="32"/>
          <w:lang w:val="en-US" w:eastAsia="zh-CN"/>
        </w:rPr>
        <w:t>电机厂家属区和羊舞岭安置小区2个老旧小区改造项目完成</w:t>
      </w:r>
      <w:r>
        <w:rPr>
          <w:rFonts w:hint="eastAsia" w:ascii="宋体" w:hAnsi="宋体" w:eastAsia="宋体" w:cs="宋体"/>
          <w:sz w:val="32"/>
          <w:szCs w:val="32"/>
          <w:lang w:val="en-US"/>
        </w:rPr>
        <w:t>，完成投资</w:t>
      </w:r>
      <w:r>
        <w:rPr>
          <w:rFonts w:hint="eastAsia" w:ascii="宋体" w:hAnsi="宋体" w:eastAsia="宋体" w:cs="宋体"/>
          <w:sz w:val="32"/>
          <w:szCs w:val="32"/>
          <w:lang w:val="en-US" w:eastAsia="zh-CN"/>
        </w:rPr>
        <w:t>约550</w:t>
      </w:r>
      <w:r>
        <w:rPr>
          <w:rFonts w:hint="eastAsia" w:ascii="宋体" w:hAnsi="宋体" w:eastAsia="宋体" w:cs="宋体"/>
          <w:sz w:val="32"/>
          <w:szCs w:val="32"/>
          <w:lang w:val="en-US"/>
        </w:rPr>
        <w:t>万元。</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老旧小区改造任务中，完成4个老旧小区改造项目的方案设计，并报送方案至市住建局审批，江山小区和审计局家属区为重点民生实事项目。其中江山小区已完成60%，因加装电梯，需等电梯施工结束后再进行后续工作，完成投资约320万元；审计局家属区已完成75%，因加装电梯，需等电梯施工结束后再进行后续工作，完成投资约270万元；朝阳公安分局家属区和五环小区已完成政府采购，11月份开工，完成投资约40万元。</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城镇老旧小区改造累计完成投资约1200万元。</w:t>
      </w:r>
    </w:p>
    <w:p>
      <w:pPr>
        <w:spacing w:line="600" w:lineRule="exact"/>
        <w:ind w:left="643"/>
        <w:rPr>
          <w:rFonts w:hint="eastAsia" w:ascii="宋体" w:hAnsi="宋体" w:eastAsia="宋体" w:cs="宋体"/>
          <w:b/>
          <w:bCs/>
          <w:sz w:val="32"/>
          <w:szCs w:val="32"/>
        </w:rPr>
      </w:pPr>
      <w:r>
        <w:rPr>
          <w:rFonts w:hint="eastAsia" w:ascii="宋体" w:hAnsi="宋体" w:eastAsia="宋体" w:cs="宋体"/>
          <w:b/>
          <w:bCs/>
          <w:sz w:val="32"/>
          <w:szCs w:val="32"/>
        </w:rPr>
        <w:t>8．雨污分流工作</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制定了《益阳高新区雨污分流工作实施方案》，已完成了高铁片区146家企事业单位的管网探测，形成了问题清单，制定了整改方案，正在督促各单位进行整改；碧桂园、城市学院片区管网探测整改设计工作，已完成了中介服务单位政府采购工作，正在开展探测工作；梓山湖片区管网探测工作已完成摸底和预算财评工作，即将启动政府采购工作。</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配合撇洪新河治理，完成了大明安置基地、消防特勤、市交警支队院内管网探测和整改设计工作，正在督促整改；利用原国晶硅业原水管网工程，打通了从资江引水至梓山湖的补水通道，为改善梓山湖水质提供了坚强保障；在文化路标高较低处建设了一座一体化排污泵站，将梓山湖领御片区污水提升排入团洲污水处理厂。</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东部新区污水处理厂进行了提质改造，由一级B提升至一级A，并通过上级验收销号；对东部产业园建成区城市道路雨污管网进行了探测，对破损及缺失的管网进行改造，道路雨污管网已全覆盖。</w:t>
      </w:r>
    </w:p>
    <w:p>
      <w:pPr>
        <w:spacing w:line="600" w:lineRule="exact"/>
        <w:ind w:left="643"/>
        <w:rPr>
          <w:rFonts w:hint="eastAsia" w:ascii="宋体" w:hAnsi="宋体" w:eastAsia="宋体" w:cs="宋体"/>
          <w:b/>
          <w:bCs/>
          <w:sz w:val="32"/>
          <w:szCs w:val="32"/>
        </w:rPr>
      </w:pPr>
      <w:r>
        <w:rPr>
          <w:rFonts w:hint="eastAsia" w:ascii="宋体" w:hAnsi="宋体" w:eastAsia="宋体" w:cs="宋体"/>
          <w:b/>
          <w:bCs/>
          <w:sz w:val="32"/>
          <w:szCs w:val="32"/>
        </w:rPr>
        <w:t>9．代建项目</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新建、续建道路等基础设施建设项目22个，共计完成投资15.08亿元。已完工的项目有紫龙路道路工程、益阳奥林匹克公园南广场相关球场改扩建项目、鹿角园路（康富南路-金山南路）提质改造工程、沅江二中项目、益阳高新区羊舞岭安置小区改造工程、益阳市智园路提质改造工程、益阳市围山渠改造工程、江家坪房前屋后项目；已开工的项目有常益长铁路益阳南站配套基础设施建设项目-关山路道路工程、益阳高铁南站综合交通枢纽一期配套设施建设工程-换乘中心及北广场项目、益阳南高铁站站场及配套基础设施建设项目（二期）-邓石桥互通改造工程、益阳南高铁站站场及配套基础设施建设项目（二期）-团圆南路（梅林路—关山路）、云树路（老云雾山路-关山路）道路工程、志溪河（一期）大堤加固工程；续建环园路项目、蓉园路（梅林路-K2+340)道路工程、梅林路（银城大道-蓉园路）道路工程、文化路、永福路道路工程正有序启动建设；新建项目益阳保税物流中心（B型）建设项目（含场平）完成投资约3000万，桃花岛提质改造工程完成20万，梓山湖生态修复工程(湖湾段)完成200万。</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场平项目8个，完成投资约0.456亿元。已完工的项目综合气体场平工程，正在施工的场平项目有信维通信场平、城际干道以东如舟路以西项目场平、金博碳素二期（中国碳谷）场平工程目场平、味芝元场平工程、北大新世纪项目场平、科力远场平、超频三项目场平、长天新能源场平工程项目场平。</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（三）中心工作助推明显</w:t>
      </w:r>
    </w:p>
    <w:p>
      <w:pPr>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1．党建工作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组织召开建设管理局党支部党史学习教育专题组织生活会，按照计划每月开展主题党日活动。</w:t>
      </w:r>
    </w:p>
    <w:p>
      <w:pPr>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2．安全生产工作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按照制度每月由局领导带队组织对施工现场的安全生产检查，今年以来，共检查建筑工地和燃气单位100余家次，发现隐患问题150余个，发出整改通知书100余份，并要求对存在的安全隐患限期整改。</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全年开展燃气安全生产检查10余次，检查燃气企业40余家次，发现安全隐患问题120余个，下发整改通知书40余份，要求企业迅速整改落实到位。</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联合市质安监站园区分站对建筑施工工地进行消防安全检查，发现用电用火等安全隐患50余处，已要求施工单位立即整改，时刻提高警惕防范火灾事故。</w:t>
      </w:r>
    </w:p>
    <w:p>
      <w:pPr>
        <w:spacing w:line="600" w:lineRule="exact"/>
        <w:ind w:left="643"/>
        <w:rPr>
          <w:rFonts w:hint="eastAsia" w:ascii="宋体" w:hAnsi="宋体" w:eastAsia="宋体" w:cs="宋体"/>
          <w:b/>
          <w:sz w:val="32"/>
          <w:szCs w:val="32"/>
        </w:rPr>
      </w:pPr>
      <w:r>
        <w:rPr>
          <w:rFonts w:hint="eastAsia" w:ascii="宋体" w:hAnsi="宋体" w:eastAsia="宋体" w:cs="宋体"/>
          <w:b/>
          <w:sz w:val="32"/>
          <w:szCs w:val="32"/>
        </w:rPr>
        <w:t>3．问题楼盘处置</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截止今年12月底，在上报省系统平台的23个项目中，已化解银城壹号、品阁小区、鸿业小区、体育局家属楼、书香名邸一期、金鹿花园二期、糖酒公寓、上城世家、华盛家园、414地质队、阳光青年城、世纪嘉苑、滨湖小区、南郊选厂家属楼、铁路家园、房地产小区、梓湖佳苑、书香名邸二期和山水家园等19个项目，化解率82.6%，累计办证1200余户。书香名邸二期正在进行权籍调查，等待出成果，即将进入办证程序。在化解办证工作中，共接收市长热线投诉、信访事项150余件，通过现场对接、组织召开信访会议，均已给信访人满意的答复，同时也获得了业主的理解与支持。</w:t>
      </w:r>
    </w:p>
    <w:p>
      <w:pPr>
        <w:spacing w:line="600" w:lineRule="exact"/>
        <w:ind w:left="643"/>
        <w:rPr>
          <w:rFonts w:hint="eastAsia" w:ascii="宋体" w:hAnsi="宋体" w:eastAsia="宋体" w:cs="宋体"/>
          <w:b/>
          <w:sz w:val="32"/>
          <w:szCs w:val="32"/>
        </w:rPr>
      </w:pPr>
      <w:r>
        <w:rPr>
          <w:rFonts w:hint="eastAsia" w:ascii="宋体" w:hAnsi="宋体" w:eastAsia="宋体" w:cs="宋体"/>
          <w:b/>
          <w:sz w:val="32"/>
          <w:szCs w:val="32"/>
        </w:rPr>
        <w:t>4．既有多层住宅加装电梯</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2020年12月23日，我区正式出台《益阳高新区既有多层住宅增设电梯实施细则》（益高建管〔2020〕10号）。组织朝阳街道和各社区工作人员参加市住建局组织的电梯加装培训，而后组织对辖区内既有多层住宅进行全面排查，摸清底数，将情况上报。通过对朝阳街道2029个单元进行摸底排查，适合加装电梯单元408个，较难加装电梯单元1415个，不适合加装电梯单元199个。为提升服务效率，组织街道、社区为居民提供宣传引导、政策咨询、沟通协调等服务。</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利用“互联网+政务服务”优势，在区行政审批服务局的“网上办事大厅”设立加装电梯审批窗口，对审批流程实行网上一次性告知、部门限时办结、“一站式”联合审批，减少群众跑腿次数。</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截至目前，全区共有57处加装电梯项目通过审批流程进行备案，并启动建设，其中39台竣工，18台在建。</w:t>
      </w:r>
    </w:p>
    <w:p>
      <w:pPr>
        <w:spacing w:line="600" w:lineRule="exact"/>
        <w:ind w:left="643"/>
        <w:rPr>
          <w:rFonts w:hint="eastAsia" w:ascii="宋体" w:hAnsi="宋体" w:eastAsia="宋体" w:cs="宋体"/>
          <w:b/>
          <w:sz w:val="32"/>
          <w:szCs w:val="32"/>
        </w:rPr>
      </w:pPr>
      <w:r>
        <w:rPr>
          <w:rFonts w:hint="eastAsia" w:ascii="宋体" w:hAnsi="宋体" w:eastAsia="宋体" w:cs="宋体"/>
          <w:b/>
          <w:sz w:val="32"/>
          <w:szCs w:val="32"/>
        </w:rPr>
        <w:t>5．房屋建筑和市政设施普查</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制定了《益阳高新区房屋建筑和市政设施普查实施方案》，明确了机构、工作目标、实施原则、普查范围、普查内容、普查方法、软件部署、成果汇交、质量管理、实施计划、保障措施等方面的内容，将东部新区鱼形山街道办事处纳入到了我区工作范围一同普查。</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参加了省市培训，学习了《湖南省市政设施调查技术导则》、《农村房屋建筑调查操作手册》、《湖南省城镇国有土地上房屋建筑调查技术导则》。</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认真对照省普查平台进行熟悉掌握，认真梳理存在的问题向省平台和市局对接。</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依靠中介公司技术力量，完成了信息采集工作人员信息收集，进行了账号分配和工作任务分工，启动普查试点工作。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截止目前，益阳高新区房屋建筑普查进度为：总数54550栋，完成51242栋，完成率94%。</w:t>
      </w:r>
    </w:p>
    <w:p>
      <w:pPr>
        <w:spacing w:line="600" w:lineRule="exact"/>
        <w:rPr>
          <w:rFonts w:hint="eastAsia" w:ascii="宋体" w:hAnsi="宋体" w:eastAsia="宋体" w:cs="宋体"/>
          <w:sz w:val="32"/>
          <w:szCs w:val="32"/>
        </w:rPr>
      </w:pPr>
    </w:p>
    <w:p>
      <w:pPr>
        <w:pStyle w:val="11"/>
        <w:jc w:val="center"/>
        <w:rPr>
          <w:rFonts w:hint="eastAsia" w:ascii="宋体" w:hAnsi="宋体" w:eastAsia="宋体" w:cs="宋体"/>
          <w:sz w:val="72"/>
          <w:szCs w:val="72"/>
        </w:rPr>
      </w:pPr>
    </w:p>
    <w:p>
      <w:pPr>
        <w:pStyle w:val="11"/>
        <w:jc w:val="center"/>
        <w:rPr>
          <w:rFonts w:hint="eastAsia" w:ascii="宋体" w:hAnsi="宋体" w:eastAsia="宋体" w:cs="宋体"/>
          <w:sz w:val="72"/>
          <w:szCs w:val="72"/>
        </w:rPr>
      </w:pPr>
    </w:p>
    <w:p>
      <w:pPr>
        <w:pStyle w:val="11"/>
        <w:rPr>
          <w:rFonts w:hint="eastAsia" w:ascii="宋体" w:hAnsi="宋体" w:eastAsia="宋体" w:cs="宋体"/>
          <w:sz w:val="72"/>
          <w:szCs w:val="72"/>
        </w:rPr>
      </w:pPr>
    </w:p>
    <w:p>
      <w:pPr>
        <w:pStyle w:val="11"/>
        <w:rPr>
          <w:rFonts w:hint="eastAsia" w:ascii="宋体" w:hAnsi="宋体" w:eastAsia="宋体" w:cs="宋体"/>
          <w:sz w:val="72"/>
          <w:szCs w:val="72"/>
        </w:rPr>
      </w:pPr>
    </w:p>
    <w:p>
      <w:pPr>
        <w:pStyle w:val="11"/>
        <w:jc w:val="center"/>
        <w:rPr>
          <w:rFonts w:hint="eastAsia" w:ascii="宋体" w:hAnsi="宋体" w:eastAsia="宋体" w:cs="宋体"/>
          <w:sz w:val="72"/>
          <w:szCs w:val="72"/>
        </w:rPr>
      </w:pPr>
    </w:p>
    <w:p>
      <w:pPr>
        <w:pStyle w:val="11"/>
        <w:jc w:val="center"/>
        <w:rPr>
          <w:rFonts w:hint="eastAsia" w:ascii="宋体" w:hAnsi="宋体" w:eastAsia="宋体" w:cs="宋体"/>
          <w:sz w:val="72"/>
          <w:szCs w:val="72"/>
        </w:rPr>
      </w:pPr>
    </w:p>
    <w:p>
      <w:pPr>
        <w:pStyle w:val="11"/>
        <w:jc w:val="center"/>
        <w:rPr>
          <w:rFonts w:hint="eastAsia" w:ascii="宋体" w:hAnsi="宋体" w:eastAsia="宋体" w:cs="宋体"/>
          <w:sz w:val="72"/>
          <w:szCs w:val="72"/>
        </w:rPr>
      </w:pPr>
    </w:p>
    <w:p>
      <w:pPr>
        <w:pStyle w:val="11"/>
        <w:jc w:val="center"/>
        <w:rPr>
          <w:rFonts w:hint="eastAsia" w:ascii="宋体" w:hAnsi="宋体" w:eastAsia="宋体" w:cs="宋体"/>
          <w:sz w:val="72"/>
          <w:szCs w:val="72"/>
        </w:rPr>
      </w:pPr>
      <w:r>
        <w:rPr>
          <w:rFonts w:hint="eastAsia" w:ascii="宋体" w:hAnsi="宋体" w:eastAsia="宋体" w:cs="宋体"/>
          <w:sz w:val="72"/>
          <w:szCs w:val="72"/>
        </w:rPr>
        <w:t>第四部分</w:t>
      </w:r>
    </w:p>
    <w:p>
      <w:pPr>
        <w:jc w:val="center"/>
        <w:rPr>
          <w:rFonts w:hint="eastAsia" w:ascii="宋体" w:hAnsi="宋体" w:eastAsia="宋体" w:cs="宋体"/>
          <w:color w:val="000000"/>
          <w:kern w:val="0"/>
          <w:sz w:val="70"/>
          <w:szCs w:val="70"/>
        </w:rPr>
      </w:pPr>
    </w:p>
    <w:p>
      <w:pPr>
        <w:jc w:val="center"/>
        <w:rPr>
          <w:rFonts w:hint="eastAsia" w:ascii="宋体" w:hAnsi="宋体" w:eastAsia="宋体" w:cs="宋体"/>
          <w:color w:val="000000"/>
          <w:kern w:val="0"/>
          <w:sz w:val="70"/>
          <w:szCs w:val="70"/>
        </w:rPr>
      </w:pPr>
      <w:r>
        <w:rPr>
          <w:rFonts w:hint="eastAsia" w:ascii="宋体" w:hAnsi="宋体" w:eastAsia="宋体" w:cs="宋体"/>
          <w:color w:val="000000"/>
          <w:kern w:val="0"/>
          <w:sz w:val="70"/>
          <w:szCs w:val="70"/>
        </w:rPr>
        <w:t>名词解释</w:t>
      </w:r>
    </w:p>
    <w:p>
      <w:pPr>
        <w:widowControl/>
        <w:jc w:val="left"/>
        <w:rPr>
          <w:rFonts w:hint="eastAsia" w:ascii="宋体" w:hAnsi="宋体" w:eastAsia="宋体" w:cs="宋体"/>
          <w:color w:val="000000"/>
          <w:kern w:val="0"/>
          <w:sz w:val="70"/>
          <w:szCs w:val="70"/>
        </w:rPr>
      </w:pPr>
      <w:r>
        <w:rPr>
          <w:rFonts w:hint="eastAsia" w:ascii="宋体" w:hAnsi="宋体" w:eastAsia="宋体" w:cs="宋体"/>
          <w:color w:val="000000"/>
          <w:kern w:val="0"/>
          <w:sz w:val="70"/>
          <w:szCs w:val="70"/>
        </w:rPr>
        <w:br w:type="page"/>
      </w:r>
    </w:p>
    <w:p>
      <w:pPr>
        <w:ind w:firstLine="640" w:firstLineChars="200"/>
        <w:jc w:val="left"/>
        <w:rPr>
          <w:rFonts w:hint="eastAsia" w:ascii="宋体" w:hAnsi="宋体" w:eastAsia="宋体" w:cs="宋体"/>
          <w:color w:val="000000"/>
          <w:kern w:val="0"/>
          <w:sz w:val="32"/>
          <w:szCs w:val="32"/>
        </w:rPr>
      </w:pPr>
    </w:p>
    <w:tbl>
      <w:tblPr>
        <w:tblStyle w:val="7"/>
        <w:tblW w:w="10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3" w:hRule="atLeast"/>
        </w:trPr>
        <w:tc>
          <w:tcPr>
            <w:tcW w:w="1086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Style w:val="15"/>
                <w:rFonts w:hint="eastAsia" w:ascii="宋体" w:hAnsi="宋体" w:eastAsia="宋体" w:cs="宋体"/>
                <w:lang w:val="en-US" w:eastAsia="zh-CN" w:bidi="ar"/>
              </w:rPr>
              <w:br w:type="textWrapping"/>
            </w:r>
            <w:r>
              <w:rPr>
                <w:rStyle w:val="15"/>
                <w:rFonts w:hint="eastAsia" w:ascii="宋体" w:hAnsi="宋体" w:eastAsia="宋体" w:cs="宋体"/>
                <w:sz w:val="32"/>
                <w:szCs w:val="32"/>
                <w:lang w:val="en-US" w:eastAsia="zh-CN" w:bidi="ar"/>
              </w:rPr>
              <w:t>一、财政拨款收入：指本级财政当年拨付的资金。</w:t>
            </w:r>
            <w:r>
              <w:rPr>
                <w:rStyle w:val="15"/>
                <w:rFonts w:hint="eastAsia" w:ascii="宋体" w:hAnsi="宋体" w:eastAsia="宋体" w:cs="宋体"/>
                <w:sz w:val="32"/>
                <w:szCs w:val="32"/>
                <w:lang w:val="en-US" w:eastAsia="zh-CN" w:bidi="ar"/>
              </w:rPr>
              <w:br w:type="textWrapping"/>
            </w:r>
            <w:r>
              <w:rPr>
                <w:rStyle w:val="15"/>
                <w:rFonts w:hint="eastAsia" w:ascii="宋体" w:hAnsi="宋体" w:eastAsia="宋体" w:cs="宋体"/>
                <w:sz w:val="32"/>
                <w:szCs w:val="32"/>
                <w:lang w:val="en-US" w:eastAsia="zh-CN" w:bidi="ar"/>
              </w:rPr>
              <w:t>二、基本支出：指为保障机构正常运转、完成日常工作任务而发生的人员支出和公用支出。</w:t>
            </w:r>
            <w:r>
              <w:rPr>
                <w:rStyle w:val="15"/>
                <w:rFonts w:hint="eastAsia" w:ascii="宋体" w:hAnsi="宋体" w:eastAsia="宋体" w:cs="宋体"/>
                <w:sz w:val="32"/>
                <w:szCs w:val="32"/>
                <w:lang w:val="en-US" w:eastAsia="zh-CN" w:bidi="ar"/>
              </w:rPr>
              <w:br w:type="textWrapping"/>
            </w:r>
            <w:r>
              <w:rPr>
                <w:rStyle w:val="15"/>
                <w:rFonts w:hint="eastAsia" w:ascii="宋体" w:hAnsi="宋体" w:eastAsia="宋体" w:cs="宋体"/>
                <w:sz w:val="32"/>
                <w:szCs w:val="32"/>
                <w:lang w:val="en-US" w:eastAsia="zh-CN" w:bidi="ar"/>
              </w:rPr>
              <w:t>三、项目支出：指在基本支出之外为完成特定行政任务和事业发展目标所发生的支出。</w:t>
            </w:r>
            <w:r>
              <w:rPr>
                <w:rStyle w:val="15"/>
                <w:rFonts w:hint="eastAsia" w:ascii="宋体" w:hAnsi="宋体" w:eastAsia="宋体" w:cs="宋体"/>
                <w:sz w:val="32"/>
                <w:szCs w:val="32"/>
                <w:lang w:val="en-US" w:eastAsia="zh-CN" w:bidi="ar"/>
              </w:rPr>
              <w:br w:type="textWrapping"/>
            </w:r>
            <w:r>
              <w:rPr>
                <w:rStyle w:val="15"/>
                <w:rFonts w:hint="eastAsia" w:ascii="宋体" w:hAnsi="宋体" w:eastAsia="宋体" w:cs="宋体"/>
                <w:sz w:val="32"/>
                <w:szCs w:val="32"/>
                <w:lang w:val="en-US" w:eastAsia="zh-CN" w:bidi="ar"/>
              </w:rPr>
              <w:t>四、“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Style w:val="15"/>
                <w:rFonts w:hint="eastAsia" w:ascii="宋体" w:hAnsi="宋体" w:eastAsia="宋体" w:cs="宋体"/>
                <w:sz w:val="32"/>
                <w:szCs w:val="32"/>
                <w:lang w:val="en-US" w:eastAsia="zh-CN" w:bidi="ar"/>
              </w:rPr>
              <w:br w:type="textWrapping"/>
            </w:r>
            <w:r>
              <w:rPr>
                <w:rStyle w:val="15"/>
                <w:rFonts w:hint="eastAsia" w:ascii="宋体" w:hAnsi="宋体" w:eastAsia="宋体" w:cs="宋体"/>
                <w:sz w:val="32"/>
                <w:szCs w:val="32"/>
                <w:lang w:val="en-US" w:eastAsia="zh-CN" w:bidi="ar"/>
              </w:rPr>
              <w:t>五、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Style w:val="15"/>
                <w:rFonts w:hint="eastAsia" w:ascii="宋体" w:hAnsi="宋体" w:eastAsia="宋体" w:cs="宋体"/>
                <w:sz w:val="32"/>
                <w:szCs w:val="32"/>
                <w:lang w:val="en-US" w:eastAsia="zh-CN" w:bidi="ar"/>
              </w:rPr>
              <w:br w:type="textWrapping"/>
            </w:r>
            <w:r>
              <w:rPr>
                <w:rStyle w:val="15"/>
                <w:rFonts w:hint="eastAsia" w:ascii="宋体" w:hAnsi="宋体" w:eastAsia="宋体" w:cs="宋体"/>
                <w:sz w:val="32"/>
                <w:szCs w:val="32"/>
                <w:lang w:val="en-US" w:eastAsia="zh-CN" w:bidi="ar"/>
              </w:rPr>
              <w:t>六、“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bl>
    <w:p>
      <w:pPr>
        <w:pStyle w:val="11"/>
        <w:jc w:val="both"/>
        <w:rPr>
          <w:rFonts w:hint="eastAsia" w:ascii="宋体" w:hAnsi="宋体" w:eastAsia="宋体" w:cs="宋体"/>
          <w:sz w:val="72"/>
          <w:szCs w:val="72"/>
        </w:rPr>
      </w:pPr>
    </w:p>
    <w:p>
      <w:pPr>
        <w:pStyle w:val="11"/>
        <w:jc w:val="center"/>
        <w:rPr>
          <w:rFonts w:hint="eastAsia" w:ascii="宋体" w:hAnsi="宋体" w:eastAsia="宋体" w:cs="宋体"/>
          <w:sz w:val="72"/>
          <w:szCs w:val="72"/>
        </w:rPr>
      </w:pPr>
    </w:p>
    <w:p>
      <w:pPr>
        <w:pStyle w:val="11"/>
        <w:jc w:val="center"/>
        <w:rPr>
          <w:rFonts w:hint="eastAsia" w:ascii="宋体" w:hAnsi="宋体" w:eastAsia="宋体" w:cs="宋体"/>
          <w:sz w:val="72"/>
          <w:szCs w:val="72"/>
        </w:rPr>
      </w:pPr>
    </w:p>
    <w:p>
      <w:pPr>
        <w:pStyle w:val="11"/>
        <w:jc w:val="both"/>
        <w:rPr>
          <w:rFonts w:hint="eastAsia" w:ascii="宋体" w:hAnsi="宋体" w:eastAsia="宋体" w:cs="宋体"/>
          <w:sz w:val="72"/>
          <w:szCs w:val="72"/>
        </w:rPr>
      </w:pPr>
    </w:p>
    <w:p>
      <w:pPr>
        <w:pStyle w:val="11"/>
        <w:jc w:val="center"/>
        <w:rPr>
          <w:rFonts w:hint="eastAsia" w:ascii="宋体" w:hAnsi="宋体" w:eastAsia="宋体" w:cs="宋体"/>
          <w:sz w:val="72"/>
          <w:szCs w:val="72"/>
        </w:rPr>
      </w:pPr>
      <w:r>
        <w:rPr>
          <w:rFonts w:hint="eastAsia" w:ascii="宋体" w:hAnsi="宋体" w:eastAsia="宋体" w:cs="宋体"/>
          <w:sz w:val="72"/>
          <w:szCs w:val="72"/>
        </w:rPr>
        <w:t>第五部分</w:t>
      </w:r>
    </w:p>
    <w:p>
      <w:pPr>
        <w:jc w:val="center"/>
        <w:rPr>
          <w:rFonts w:hint="eastAsia" w:ascii="宋体" w:hAnsi="宋体" w:eastAsia="宋体" w:cs="宋体"/>
          <w:color w:val="000000"/>
          <w:kern w:val="0"/>
          <w:sz w:val="70"/>
          <w:szCs w:val="70"/>
        </w:rPr>
      </w:pPr>
    </w:p>
    <w:p>
      <w:pPr>
        <w:jc w:val="center"/>
        <w:rPr>
          <w:rFonts w:hint="eastAsia" w:ascii="宋体" w:hAnsi="宋体" w:eastAsia="宋体" w:cs="宋体"/>
          <w:color w:val="000000"/>
          <w:kern w:val="0"/>
          <w:sz w:val="70"/>
          <w:szCs w:val="70"/>
        </w:rPr>
      </w:pPr>
      <w:r>
        <w:rPr>
          <w:rFonts w:hint="eastAsia" w:ascii="宋体" w:hAnsi="宋体" w:eastAsia="宋体" w:cs="宋体"/>
          <w:color w:val="000000"/>
          <w:kern w:val="0"/>
          <w:sz w:val="70"/>
          <w:szCs w:val="70"/>
        </w:rPr>
        <w:t>附件</w:t>
      </w:r>
    </w:p>
    <w:p>
      <w:pPr>
        <w:widowControl/>
        <w:jc w:val="left"/>
        <w:rPr>
          <w:rFonts w:hint="eastAsia" w:ascii="宋体" w:hAnsi="宋体" w:eastAsia="宋体" w:cs="宋体"/>
          <w:color w:val="000000"/>
          <w:kern w:val="0"/>
          <w:sz w:val="70"/>
          <w:szCs w:val="70"/>
        </w:rPr>
      </w:pPr>
      <w:r>
        <w:rPr>
          <w:rFonts w:hint="eastAsia" w:ascii="宋体" w:hAnsi="宋体" w:eastAsia="宋体" w:cs="宋体"/>
          <w:color w:val="000000"/>
          <w:kern w:val="0"/>
          <w:sz w:val="70"/>
          <w:szCs w:val="70"/>
        </w:rPr>
        <w:br w:type="page"/>
      </w:r>
    </w:p>
    <w:p>
      <w:pPr>
        <w:jc w:val="center"/>
        <w:rPr>
          <w:rFonts w:hint="eastAsia" w:ascii="宋体" w:hAnsi="宋体" w:eastAsia="宋体" w:cs="宋体"/>
          <w:bCs/>
          <w:sz w:val="44"/>
          <w:szCs w:val="44"/>
        </w:rPr>
      </w:pPr>
      <w:r>
        <w:rPr>
          <w:rFonts w:hint="eastAsia" w:ascii="宋体" w:hAnsi="宋体" w:eastAsia="宋体" w:cs="宋体"/>
          <w:bCs/>
          <w:sz w:val="44"/>
          <w:szCs w:val="44"/>
        </w:rPr>
        <w:t>部门整体支出绩效评价报告</w:t>
      </w:r>
    </w:p>
    <w:p>
      <w:pPr>
        <w:pStyle w:val="2"/>
        <w:jc w:val="center"/>
        <w:rPr>
          <w:rFonts w:hint="eastAsia" w:ascii="宋体" w:hAnsi="宋体" w:eastAsia="宋体" w:cs="宋体"/>
          <w:sz w:val="32"/>
          <w:szCs w:val="32"/>
        </w:rPr>
      </w:pPr>
      <w:r>
        <w:rPr>
          <w:rFonts w:hint="eastAsia" w:ascii="宋体" w:hAnsi="宋体" w:eastAsia="宋体" w:cs="宋体"/>
          <w:bCs/>
          <w:sz w:val="32"/>
          <w:szCs w:val="32"/>
        </w:rPr>
        <w:t>（区建设管理局）</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一、基本情况</w:t>
      </w:r>
    </w:p>
    <w:p>
      <w:pPr>
        <w:spacing w:line="360" w:lineRule="auto"/>
        <w:ind w:firstLine="640" w:firstLineChars="200"/>
        <w:rPr>
          <w:rFonts w:hint="eastAsia" w:ascii="宋体" w:hAnsi="宋体" w:eastAsia="宋体" w:cs="宋体"/>
          <w:b/>
          <w:bCs/>
          <w:sz w:val="32"/>
          <w:szCs w:val="32"/>
        </w:rPr>
      </w:pPr>
      <w:r>
        <w:rPr>
          <w:rFonts w:hint="eastAsia" w:ascii="宋体" w:hAnsi="宋体" w:eastAsia="宋体" w:cs="宋体"/>
          <w:sz w:val="32"/>
          <w:szCs w:val="32"/>
        </w:rPr>
        <w:t>（一）</w:t>
      </w:r>
      <w:r>
        <w:rPr>
          <w:rFonts w:hint="eastAsia" w:ascii="宋体" w:hAnsi="宋体" w:eastAsia="宋体" w:cs="宋体"/>
          <w:b/>
          <w:bCs/>
          <w:sz w:val="32"/>
          <w:szCs w:val="32"/>
        </w:rPr>
        <w:t>单位基本情况</w:t>
      </w: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1、主要职能。</w:t>
      </w: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（1）负责全区基础设施、民生保障、生态环保等项目的综合协调，指导安全生产、工程质量和工程投资监管，对接市住建局的有关行业管理工作；</w:t>
      </w: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（2）负责全区基础设施、民生保障、生态环保等项目年度建设计划的编制；</w:t>
      </w: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（3）负责全区新型城镇化建设，包括农村危房改造、棚户区改造项目建设、黑臭水体治理和学校建设；</w:t>
      </w: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（4）负责区财政投资、本局牵头的建设项目的部分前期工作以及对统建单位后续相关工作的全程监管；</w:t>
      </w: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（5）负责协调问题楼盘的工程扫尾、竣工验收和办证工作；</w:t>
      </w: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（6）负责农村公路建设和交通重点工程项目建设工作。</w:t>
      </w: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2、机构情况。</w:t>
      </w: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益阳高新技术产业开发区管理委员会建设管理局是高新区基础设施建设、管理的主导部门，我局工作人员15人，全部为在编人员。内设工程计划科、工程管理科、村镇科，全局无公务用车。</w:t>
      </w:r>
    </w:p>
    <w:p>
      <w:pPr>
        <w:numPr>
          <w:ilvl w:val="0"/>
          <w:numId w:val="2"/>
        </w:num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部门整体支出概况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2021年一般公共预算拨款收入15439.65万元，政府性基金拨款63735万元，合计79174.65。具体安排情况如下：</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一般公共预算拨款基本支出：2021年年初预算数为219.65万元，其中：人员经费163.1万元、公用经费56.55万元，主要用于为保障单位机构正常运转、完成日常工作任务而发生的各项支出，包括工资、津贴、离退休费、社会保障缴费、公积金等人员支出和办公费、印刷费、水电费、物业管理等日常公用经费支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（2）一般公共预算拨款项目支出：2021年年初预算数为15220万元，其中教育支出2400万元，节能环保支出2000万元，城乡社区支出10000万元，交通运输支出320万元，住房保障支出500万元。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（3）政府性基金拨款项目支出：2021年年初预算数63735万元，其中城乡社区支出63735万元。</w:t>
      </w:r>
    </w:p>
    <w:p>
      <w:pPr>
        <w:ind w:firstLine="640" w:firstLineChars="200"/>
        <w:rPr>
          <w:rFonts w:hint="eastAsia" w:ascii="宋体" w:hAnsi="宋体" w:eastAsia="宋体" w:cs="宋体"/>
          <w:b/>
          <w:sz w:val="32"/>
          <w:szCs w:val="32"/>
        </w:rPr>
      </w:pPr>
      <w:r>
        <w:rPr>
          <w:rFonts w:hint="eastAsia" w:ascii="宋体" w:hAnsi="宋体" w:eastAsia="宋体" w:cs="宋体"/>
          <w:b/>
          <w:sz w:val="32"/>
          <w:szCs w:val="32"/>
        </w:rPr>
        <w:t>（三）部门整体支出绩效目标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资金管理：制定规范的资金管理制度和费用报销流程，保证各项资金的安全、完整，并使其有效运用，积极盘活存量资金。</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预算控制、预决算公开：按预算用途、在预算总额范围内使用财政资金，按照上级的要求，在规定网站上进行部门预决算公开。</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资产管理：加强资产的管理，杜绝资产流失。</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三公经费控制：加强三公经费预算编制和执行管理，大力推进建立和完善厉行节约的长效机制。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内部管理制度建设：制定完善的内部管理制度，加强部门内部控制。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项目绩效总目标：完成项目前期地勘、设计、预算等程序政府采购以及货物类和工程类的的政府采购等重点工作。推进了全区建设的整体性，完善了园区的基础设施配套，确保了高新区项目建设的顺利推进和正常运转。</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二、绩效评价工作情况</w:t>
      </w:r>
    </w:p>
    <w:p>
      <w:pPr>
        <w:ind w:firstLine="640" w:firstLineChars="200"/>
        <w:rPr>
          <w:rFonts w:hint="eastAsia" w:ascii="宋体" w:hAnsi="宋体" w:eastAsia="宋体" w:cs="宋体"/>
        </w:rPr>
      </w:pPr>
      <w:r>
        <w:rPr>
          <w:rFonts w:hint="eastAsia" w:ascii="宋体" w:hAnsi="宋体" w:eastAsia="宋体" w:cs="宋体"/>
          <w:sz w:val="32"/>
          <w:szCs w:val="32"/>
        </w:rPr>
        <w:t>（一）绩效评价目的：进一步规范财政资金管理，强化财政支出绩效理念，提升部门责任意识，切实提高财政资金使用效益，促进部门职能有效运行。</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（二）绩效评价工作过程：根据绩效评价的要求，我局成立了绩效评价工作指导小组，对局整体支出进行绩效评价，2021年部门整体支出绩效评价指标总分值100分，实得96.6分。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三、主要绩效及评价结论</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1、PPP项目</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如舟南路（鱼形山路—晏家村路）完成路面沥青工程，人行道及绿化工程，泵站压力管道工程；陆家坡路（银城大道—雪花湾路）完成如舟路至雪花湾路道路土方工程路基路面工程，完成项目总投资约1.1亿元。</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2、凤山小学</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1、2号栋完成桩基、承台及基础梁浇筑，钢构柱梁完成一、二层安装；3号栋完成桩基、承台及基础梁浇筑，钢柱一层安装；4号栋完成桩基础；5号栋完成桩基、承台、基础梁及混凝土底板浇筑；地下车库完成钢构柱梁安装；看台完成桩基、承台及基础 梁浇筑。完成投资约2100万。</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3、三一项目</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完成三一3号厂房装饰装修工程和车间基础工程和三一厂区内道路抢险维修项目，完成投资约1000万元。</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4、高铁片区污水处理厂</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高铁新城片区污水处理厂建设稳步推进，目前已完成可研、规划设计、设计招标和确定污水处理工艺，正在进行环评批复和初步设计。</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5、农村危房改造</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根据益阳高新区管委会益高管办发〔2017〕58号《益阳高新区住房困难救助实施方案》要求，我区2021年已完成谢林港镇特殊困难群体对象5户住房困难救助的危房改造工作任务，完成投资6.95万元。</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6、棚户区改造</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2021年目标任务为大明安置区棚户区改造200套，均为货币安置，目前已完成征拆协议签定；梓山湖棚改生活配套区项目470套，其中1-9#栋均已封顶，电梯安装完成70%，完成投资0.88亿元；江家坪棚改生活配套区项目360套，其中1-4#栋二层底板安装完成，完成投资0.65亿元；迎宾西苑棚改生活配套区项目500套，其中基坑土方完成90%，完成80%的桩基施工，完成投资880万元。累计完成投资约1.618亿元。</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7、城镇老旧小区改造</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2020年老旧小区改造任务中，电机厂家属区和羊舞岭安置小区2个老旧小区改造项目完成，完成投资约550万元。</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2021年老旧小区改造任务中，完成4个老旧小区改造项目的方案设计，并报送方案至市住建局审批，江山小区和审计局家属区为重点民生实事项目。其中江山小区已完成60%，因加装电梯，需等电梯施工结束后再进行后续工作，完成投资约320万元；审计局家属区已完成75%，因加装电梯，需等电梯施工结束后再进行后续工作，完成投资约270万元；朝阳公安分局家属区和五环小区已完成政府采购，11月份开工，完成投资约40万元。</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城镇老旧小区改造累计完成投资约1200万元。</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8、雨污分流工作</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制定了《益阳高新区雨污分流工作实施方案》，已完成了高铁片区146家企事业单位的管网探测，形成了问题清单，制定了整改方案，正在督促各单位进行整改；碧桂园、城市学院片区管网探测整改设计工作，已完成了中介服务单位政府采购工作，正在开展探测工作；梓山湖片区管网探测工作已完成摸底和预算财评工作，即将启动政府采购工作。</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配合撇洪新河治理，完成了大明安置基地、消防特勤、市交警支队院内管网探测和整改设计工作，正在督促整改；利用原国晶硅业原水管网工程，打通了从资江引水至梓山湖的补水通道，为改善梓山湖水质提供了坚强保障；在文化路标高较低处建设了一座一体化排污泵站，将梓山湖领御片区污水提升排入团洲污水处理厂。</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东部新区污水处理厂进行了提质改造，由一级B提升至一级A，并通过上级验收销号；对东部产业园建成区城市道路雨污管网进行了探测，对破损及缺失的管网进行改造，道路雨污管网已全覆盖。</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9、代建项目</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新建、续建道路等基础设施建设项目22个，共计完成投资15.08亿元。已完工的项目有紫龙路道路工程、益阳奥林匹克公园南广场相关球场改扩建项目、鹿角园路（康富南路-金山南路）提质改造工程、沅江二中项目、益阳高新区羊舞岭安置小区改造工程、益阳市智园路提质改造工程、益阳市围山渠改造工程、江家坪房前屋后项目；已开工的项目有常益长铁路益阳南站配套基础设施建设项目-关山路道路工程、益阳高铁南站综合交通枢纽一期配套设施建设工程-换乘中心及北广场项目、益阳南高铁站站场及配套基础设施建设项目（二期）-邓石桥互通改造工程、益阳南高铁站站场及配套基础设施建设项目（二期）-团圆南路（梅林路—关山路）、云树路（老云雾山路-关山路）道路工程、志溪河（一期）大堤加固工程；续建环园路项目、蓉园路（梅林路-K2+340)道路工程、梅林路（银城大道-蓉园路）道路工程、文化路、永福路道路工程正有序启动建设；新建项目益阳保税物流中心（B型）建设项目（含场平）完成投资约3000万，桃花岛提质改造工程完成20万，梓山湖生态修复工程(湖湾段)完成200万。</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场平项目8个，完成投资约0.456亿元。已完工的项目综合气体场平工程，正在施工的场平项目有信维通信场平、城际干道以东如舟路以西项目场平、金博碳素二期（中国碳谷）场平工程目场平、味芝元场平工程、北大新世纪项目场平、科力远场平、超频三项目场平、长天新能源场平工程项目场平。</w:t>
      </w:r>
    </w:p>
    <w:p>
      <w:pPr>
        <w:numPr>
          <w:ilvl w:val="0"/>
          <w:numId w:val="3"/>
        </w:numPr>
        <w:ind w:firstLine="640" w:firstLineChars="200"/>
        <w:rPr>
          <w:rFonts w:hint="eastAsia" w:ascii="宋体" w:hAnsi="宋体" w:eastAsia="宋体" w:cs="宋体"/>
          <w:sz w:val="32"/>
          <w:szCs w:val="32"/>
        </w:rPr>
      </w:pPr>
      <w:r>
        <w:rPr>
          <w:rFonts w:hint="eastAsia" w:ascii="宋体" w:hAnsi="宋体" w:eastAsia="宋体" w:cs="宋体"/>
          <w:sz w:val="32"/>
          <w:szCs w:val="32"/>
        </w:rPr>
        <w:t>存在的问题</w:t>
      </w:r>
    </w:p>
    <w:p>
      <w:pPr>
        <w:pStyle w:val="2"/>
        <w:ind w:firstLine="640" w:firstLineChars="200"/>
        <w:rPr>
          <w:rFonts w:hint="eastAsia" w:ascii="宋体" w:hAnsi="宋体" w:eastAsia="宋体" w:cs="宋体"/>
        </w:rPr>
      </w:pPr>
      <w:r>
        <w:rPr>
          <w:rFonts w:hint="eastAsia" w:ascii="宋体" w:hAnsi="宋体" w:eastAsia="宋体" w:cs="宋体"/>
          <w:sz w:val="32"/>
          <w:szCs w:val="32"/>
        </w:rPr>
        <w:t>（一）部分项目为跨年项目，按合同当年只需部分支付，拉低了我单位的预算完成率。后续需加快项目实施进度的推进，加强项目开展进度的跟踪，再按照有关规定和程序，加快资金拨付进度，提高资金的使用效益，压减年末结余资金规模，提升预算完成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（二）资金使用计划性不够，难以精准掌握资金使用进度和合理分配各阶段所需资金。</w:t>
      </w:r>
    </w:p>
    <w:p>
      <w:pPr>
        <w:numPr>
          <w:ilvl w:val="0"/>
          <w:numId w:val="3"/>
        </w:numPr>
        <w:ind w:firstLine="640" w:firstLineChars="200"/>
        <w:rPr>
          <w:rFonts w:hint="eastAsia" w:ascii="宋体" w:hAnsi="宋体" w:eastAsia="宋体" w:cs="宋体"/>
          <w:sz w:val="32"/>
          <w:szCs w:val="32"/>
        </w:rPr>
      </w:pPr>
      <w:r>
        <w:rPr>
          <w:rFonts w:hint="eastAsia" w:ascii="宋体" w:hAnsi="宋体" w:eastAsia="宋体" w:cs="宋体"/>
          <w:sz w:val="32"/>
          <w:szCs w:val="32"/>
        </w:rPr>
        <w:t>有关建议</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（一）进一步加强资金管理和使用制度，采取有效措施避免资金浪费，提高资金使用效益。</w:t>
      </w:r>
    </w:p>
    <w:p>
      <w:pPr>
        <w:pStyle w:val="2"/>
        <w:ind w:firstLine="640" w:firstLineChars="200"/>
        <w:rPr>
          <w:rFonts w:hint="eastAsia" w:ascii="宋体" w:hAnsi="宋体" w:eastAsia="宋体" w:cs="宋体"/>
          <w:sz w:val="32"/>
          <w:szCs w:val="32"/>
        </w:rPr>
      </w:pPr>
      <w:r>
        <w:rPr>
          <w:rFonts w:hint="eastAsia" w:ascii="宋体" w:hAnsi="宋体" w:eastAsia="宋体" w:cs="宋体"/>
          <w:sz w:val="32"/>
          <w:szCs w:val="32"/>
        </w:rPr>
        <w:t>（二）建议财政制定更为规范的财务制度，有计划的推进资金支付，避免大量资金集中支付。</w:t>
      </w:r>
    </w:p>
    <w:p>
      <w:pPr>
        <w:pStyle w:val="2"/>
        <w:rPr>
          <w:rFonts w:hint="eastAsia" w:ascii="宋体" w:hAnsi="宋体" w:eastAsia="宋体" w:cs="宋体"/>
        </w:rPr>
      </w:pPr>
    </w:p>
    <w:p>
      <w:pPr>
        <w:pStyle w:val="2"/>
        <w:rPr>
          <w:rFonts w:hint="eastAsia" w:ascii="宋体" w:hAnsi="宋体" w:eastAsia="宋体" w:cs="宋体"/>
        </w:rPr>
      </w:pPr>
      <w:r>
        <w:rPr>
          <w:rFonts w:hint="eastAsia" w:ascii="宋体" w:hAnsi="宋体" w:eastAsia="宋体" w:cs="宋体"/>
        </w:rPr>
        <w:br w:type="page"/>
      </w:r>
    </w:p>
    <w:p>
      <w:pPr>
        <w:spacing w:line="360" w:lineRule="auto"/>
        <w:jc w:val="center"/>
        <w:rPr>
          <w:rFonts w:hint="eastAsia" w:ascii="宋体" w:hAnsi="宋体" w:eastAsia="宋体" w:cs="宋体"/>
          <w:bCs/>
          <w:sz w:val="36"/>
          <w:szCs w:val="36"/>
        </w:rPr>
      </w:pP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2021年度部门整体支出绩效自评指标计分表</w:t>
      </w:r>
    </w:p>
    <w:tbl>
      <w:tblPr>
        <w:tblStyle w:val="7"/>
        <w:tblW w:w="8820" w:type="dxa"/>
        <w:jc w:val="center"/>
        <w:tblLayout w:type="fixed"/>
        <w:tblCellMar>
          <w:top w:w="0" w:type="dxa"/>
          <w:left w:w="108" w:type="dxa"/>
          <w:bottom w:w="0" w:type="dxa"/>
          <w:right w:w="108" w:type="dxa"/>
        </w:tblCellMar>
      </w:tblPr>
      <w:tblGrid>
        <w:gridCol w:w="682"/>
        <w:gridCol w:w="850"/>
        <w:gridCol w:w="993"/>
        <w:gridCol w:w="2413"/>
        <w:gridCol w:w="3257"/>
        <w:gridCol w:w="625"/>
      </w:tblGrid>
      <w:tr>
        <w:tblPrEx>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一级指标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二级</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指标</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三级</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指标</w:t>
            </w:r>
          </w:p>
        </w:tc>
        <w:tc>
          <w:tcPr>
            <w:tcW w:w="241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指标解释</w:t>
            </w:r>
          </w:p>
        </w:tc>
        <w:tc>
          <w:tcPr>
            <w:tcW w:w="325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指标说明</w:t>
            </w:r>
          </w:p>
        </w:tc>
        <w:tc>
          <w:tcPr>
            <w:tcW w:w="6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自评分</w:t>
            </w:r>
          </w:p>
        </w:tc>
      </w:tr>
      <w:tr>
        <w:tblPrEx>
          <w:tblCellMar>
            <w:top w:w="0" w:type="dxa"/>
            <w:left w:w="108" w:type="dxa"/>
            <w:bottom w:w="0" w:type="dxa"/>
            <w:right w:w="108" w:type="dxa"/>
          </w:tblCellMar>
        </w:tblPrEx>
        <w:trPr>
          <w:trHeight w:val="1764" w:hRule="atLeast"/>
          <w:jc w:val="center"/>
        </w:trPr>
        <w:tc>
          <w:tcPr>
            <w:tcW w:w="682" w:type="dxa"/>
            <w:vMerge w:val="restart"/>
            <w:tcBorders>
              <w:top w:val="nil"/>
              <w:left w:val="single" w:color="auto" w:sz="4" w:space="0"/>
              <w:right w:val="single" w:color="auto" w:sz="4" w:space="0"/>
            </w:tcBorders>
            <w:textDirection w:val="tbRlV"/>
            <w:vAlign w:val="center"/>
          </w:tcPr>
          <w:p>
            <w:pPr>
              <w:widowControl/>
              <w:ind w:left="113" w:right="113"/>
              <w:jc w:val="center"/>
              <w:rPr>
                <w:rFonts w:hint="eastAsia" w:ascii="宋体" w:hAnsi="宋体" w:eastAsia="宋体" w:cs="宋体"/>
                <w:kern w:val="0"/>
                <w:sz w:val="20"/>
                <w:szCs w:val="20"/>
              </w:rPr>
            </w:pPr>
            <w:r>
              <w:rPr>
                <w:rFonts w:hint="eastAsia" w:ascii="宋体" w:hAnsi="宋体" w:eastAsia="宋体" w:cs="宋体"/>
                <w:kern w:val="0"/>
                <w:sz w:val="20"/>
                <w:szCs w:val="20"/>
              </w:rPr>
              <w:t>投入（20分）</w:t>
            </w:r>
          </w:p>
        </w:tc>
        <w:tc>
          <w:tcPr>
            <w:tcW w:w="850" w:type="dxa"/>
            <w:vMerge w:val="restart"/>
            <w:tcBorders>
              <w:top w:val="nil"/>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目标</w:t>
            </w:r>
          </w:p>
          <w:p>
            <w:pPr>
              <w:widowControl/>
              <w:spacing w:line="2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设定</w:t>
            </w:r>
          </w:p>
          <w:p>
            <w:pPr>
              <w:widowControl/>
              <w:spacing w:line="2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（5分）</w:t>
            </w:r>
          </w:p>
          <w:p>
            <w:pPr>
              <w:widowControl/>
              <w:jc w:val="center"/>
              <w:rPr>
                <w:rFonts w:hint="eastAsia" w:ascii="宋体" w:hAnsi="宋体" w:eastAsia="宋体" w:cs="宋体"/>
                <w:kern w:val="0"/>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绩效目标合理性（2分）</w:t>
            </w:r>
          </w:p>
          <w:p>
            <w:pPr>
              <w:widowControl/>
              <w:jc w:val="left"/>
              <w:rPr>
                <w:rFonts w:hint="eastAsia" w:ascii="宋体" w:hAnsi="宋体" w:eastAsia="宋体" w:cs="宋体"/>
                <w:kern w:val="0"/>
                <w:sz w:val="20"/>
                <w:szCs w:val="20"/>
              </w:rPr>
            </w:pPr>
          </w:p>
        </w:tc>
        <w:tc>
          <w:tcPr>
            <w:tcW w:w="2413" w:type="dxa"/>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部门所设立的整体绩效目标依据是否充分，是否符合客观实际，用以反映和考核部门整体绩效目标与部门履职、年度工作任务的相符性情况。</w:t>
            </w:r>
          </w:p>
        </w:tc>
        <w:tc>
          <w:tcPr>
            <w:tcW w:w="3257" w:type="dxa"/>
            <w:tcBorders>
              <w:top w:val="nil"/>
              <w:left w:val="single" w:color="auto" w:sz="4" w:space="0"/>
              <w:bottom w:val="single" w:color="auto" w:sz="4" w:space="0"/>
              <w:right w:val="single" w:color="auto" w:sz="4" w:space="0"/>
            </w:tcBorders>
            <w:vAlign w:val="center"/>
          </w:tcPr>
          <w:p>
            <w:pPr>
              <w:widowControl/>
              <w:spacing w:line="26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①符合国家法律法规、国民经济和社会发展总体规划计1分；②符合部门“三定”方案确定的职责计0.5分；③是否符合部门制定的中长期实施规划计0.5分。</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 xml:space="preserve">2 </w:t>
            </w:r>
          </w:p>
        </w:tc>
      </w:tr>
      <w:tr>
        <w:tblPrEx>
          <w:tblCellMar>
            <w:top w:w="0" w:type="dxa"/>
            <w:left w:w="108" w:type="dxa"/>
            <w:bottom w:w="0" w:type="dxa"/>
            <w:right w:w="108" w:type="dxa"/>
          </w:tblCellMar>
        </w:tblPrEx>
        <w:trPr>
          <w:trHeight w:val="1832" w:hRule="atLeast"/>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top w:val="nil"/>
              <w:left w:val="nil"/>
              <w:bottom w:val="single" w:color="auto" w:sz="4" w:space="0"/>
              <w:right w:val="single" w:color="auto" w:sz="4" w:space="0"/>
            </w:tcBorders>
            <w:vAlign w:val="center"/>
          </w:tcPr>
          <w:p>
            <w:pP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绩效指标明确性（3分）</w:t>
            </w:r>
          </w:p>
        </w:tc>
        <w:tc>
          <w:tcPr>
            <w:tcW w:w="2413"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部门依据整体绩效目标所设定的绩效指标是否清晰、细化、可衡量，用以反映和考核部门整体绩效目标的明细化情况。</w:t>
            </w:r>
          </w:p>
        </w:tc>
        <w:tc>
          <w:tcPr>
            <w:tcW w:w="3257" w:type="dxa"/>
            <w:tcBorders>
              <w:top w:val="nil"/>
              <w:left w:val="nil"/>
              <w:bottom w:val="single" w:color="auto" w:sz="4" w:space="0"/>
              <w:right w:val="single" w:color="auto" w:sz="4" w:space="0"/>
            </w:tcBorders>
            <w:vAlign w:val="center"/>
          </w:tcPr>
          <w:p>
            <w:pPr>
              <w:widowControl/>
              <w:spacing w:line="26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①将部门整体的绩效目标细化分解为具体的工作任务计1分；②通过清晰、可衡量的指标值予以体现计0.5分。③与部门年度的任务数或计划数相对应计0.5分；④与本年度部门预算资金相匹配计1分。</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3</w:t>
            </w:r>
          </w:p>
        </w:tc>
      </w:tr>
      <w:tr>
        <w:tblPrEx>
          <w:tblCellMar>
            <w:top w:w="0" w:type="dxa"/>
            <w:left w:w="108" w:type="dxa"/>
            <w:bottom w:w="0" w:type="dxa"/>
            <w:right w:w="108" w:type="dxa"/>
          </w:tblCellMar>
        </w:tblPrEx>
        <w:trPr>
          <w:trHeight w:val="2128" w:hRule="atLeast"/>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restart"/>
            <w:tcBorders>
              <w:top w:val="nil"/>
              <w:left w:val="nil"/>
              <w:right w:val="single" w:color="auto" w:sz="4" w:space="0"/>
            </w:tcBorders>
            <w:vAlign w:val="center"/>
          </w:tcPr>
          <w:p>
            <w:pPr>
              <w:widowControl/>
              <w:spacing w:line="260" w:lineRule="exact"/>
              <w:jc w:val="center"/>
              <w:rPr>
                <w:rFonts w:hint="eastAsia" w:ascii="宋体" w:hAnsi="宋体" w:eastAsia="宋体" w:cs="宋体"/>
                <w:sz w:val="20"/>
                <w:szCs w:val="20"/>
              </w:rPr>
            </w:pPr>
            <w:r>
              <w:rPr>
                <w:rFonts w:hint="eastAsia" w:ascii="宋体" w:hAnsi="宋体" w:eastAsia="宋体" w:cs="宋体"/>
                <w:kern w:val="0"/>
                <w:sz w:val="20"/>
                <w:szCs w:val="20"/>
              </w:rPr>
              <w:t>预算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配置</w:t>
            </w:r>
            <w:r>
              <w:rPr>
                <w:rFonts w:hint="eastAsia" w:ascii="宋体" w:hAnsi="宋体" w:eastAsia="宋体" w:cs="宋体"/>
                <w:spacing w:val="-20"/>
                <w:kern w:val="0"/>
                <w:sz w:val="20"/>
                <w:szCs w:val="20"/>
              </w:rPr>
              <w:t>（15分）</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在职人员控制率（5分）</w:t>
            </w:r>
          </w:p>
        </w:tc>
        <w:tc>
          <w:tcPr>
            <w:tcW w:w="2413"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部门本年度实际在职人员数与编制数的比率，用以反映和考核部门对人员成本的控制程度。</w:t>
            </w:r>
          </w:p>
        </w:tc>
        <w:tc>
          <w:tcPr>
            <w:tcW w:w="3257" w:type="dxa"/>
            <w:tcBorders>
              <w:top w:val="nil"/>
              <w:left w:val="nil"/>
              <w:bottom w:val="single" w:color="auto" w:sz="4" w:space="0"/>
              <w:right w:val="single" w:color="auto" w:sz="4" w:space="0"/>
            </w:tcBorders>
            <w:vAlign w:val="center"/>
          </w:tcPr>
          <w:p>
            <w:pPr>
              <w:widowControl/>
              <w:spacing w:line="26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5</w:t>
            </w:r>
          </w:p>
        </w:tc>
      </w:tr>
      <w:tr>
        <w:tblPrEx>
          <w:tblCellMar>
            <w:top w:w="0" w:type="dxa"/>
            <w:left w:w="108" w:type="dxa"/>
            <w:bottom w:w="0" w:type="dxa"/>
            <w:right w:w="108" w:type="dxa"/>
          </w:tblCellMar>
        </w:tblPrEx>
        <w:trPr>
          <w:trHeight w:val="2669" w:hRule="atLeast"/>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left w:val="nil"/>
              <w:right w:val="single" w:color="auto" w:sz="4" w:space="0"/>
            </w:tcBorders>
            <w:vAlign w:val="center"/>
          </w:tcPr>
          <w:p>
            <w:pPr>
              <w:widowControl/>
              <w:spacing w:line="260" w:lineRule="exact"/>
              <w:jc w:val="center"/>
              <w:rPr>
                <w:rFonts w:hint="eastAsia" w:ascii="宋体" w:hAnsi="宋体" w:eastAsia="宋体" w:cs="宋体"/>
                <w:kern w:val="0"/>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重点支出安排率（5分）</w:t>
            </w:r>
          </w:p>
        </w:tc>
        <w:tc>
          <w:tcPr>
            <w:tcW w:w="2413"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部门本年度预算安排的重点项目支出与部门项目总支出的比率，用以反映和考核部门对履行主要职责或完成重点任务的保障程度。</w:t>
            </w:r>
          </w:p>
        </w:tc>
        <w:tc>
          <w:tcPr>
            <w:tcW w:w="3257" w:type="dxa"/>
            <w:tcBorders>
              <w:top w:val="nil"/>
              <w:left w:val="nil"/>
              <w:bottom w:val="single" w:color="auto" w:sz="4" w:space="0"/>
              <w:right w:val="single" w:color="auto" w:sz="4" w:space="0"/>
            </w:tcBorders>
            <w:vAlign w:val="center"/>
          </w:tcPr>
          <w:p>
            <w:pPr>
              <w:widowControl/>
              <w:spacing w:line="26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5</w:t>
            </w:r>
          </w:p>
        </w:tc>
      </w:tr>
      <w:tr>
        <w:tblPrEx>
          <w:tblCellMar>
            <w:top w:w="0" w:type="dxa"/>
            <w:left w:w="108" w:type="dxa"/>
            <w:bottom w:w="0" w:type="dxa"/>
            <w:right w:w="108" w:type="dxa"/>
          </w:tblCellMar>
        </w:tblPrEx>
        <w:trPr>
          <w:trHeight w:val="2410" w:hRule="atLeast"/>
          <w:jc w:val="center"/>
        </w:trPr>
        <w:tc>
          <w:tcPr>
            <w:tcW w:w="682"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left w:val="nil"/>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“三公经费”</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变动率（5分）</w:t>
            </w:r>
          </w:p>
        </w:tc>
        <w:tc>
          <w:tcPr>
            <w:tcW w:w="2413"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部门本年度“三公经费”预算数与上年度“三公经费”预算数的变动比率，用以反映和考核部门对控制重点行政成本的努力程度。</w:t>
            </w:r>
          </w:p>
        </w:tc>
        <w:tc>
          <w:tcPr>
            <w:tcW w:w="3257" w:type="dxa"/>
            <w:tcBorders>
              <w:top w:val="nil"/>
              <w:left w:val="nil"/>
              <w:bottom w:val="single" w:color="auto" w:sz="4" w:space="0"/>
              <w:right w:val="single" w:color="auto" w:sz="4" w:space="0"/>
            </w:tcBorders>
            <w:vAlign w:val="center"/>
          </w:tcPr>
          <w:p>
            <w:pPr>
              <w:widowControl/>
              <w:spacing w:line="26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5</w:t>
            </w:r>
          </w:p>
        </w:tc>
      </w:tr>
      <w:tr>
        <w:tblPrEx>
          <w:tblCellMar>
            <w:top w:w="0" w:type="dxa"/>
            <w:left w:w="108" w:type="dxa"/>
            <w:bottom w:w="0" w:type="dxa"/>
            <w:right w:w="108" w:type="dxa"/>
          </w:tblCellMar>
        </w:tblPrEx>
        <w:trPr>
          <w:trHeight w:val="1413" w:hRule="atLeast"/>
          <w:jc w:val="center"/>
        </w:trPr>
        <w:tc>
          <w:tcPr>
            <w:tcW w:w="682" w:type="dxa"/>
            <w:vMerge w:val="restart"/>
            <w:tcBorders>
              <w:top w:val="nil"/>
              <w:left w:val="single" w:color="auto" w:sz="4" w:space="0"/>
              <w:right w:val="single" w:color="auto" w:sz="4" w:space="0"/>
            </w:tcBorders>
            <w:textDirection w:val="tbRlV"/>
            <w:vAlign w:val="center"/>
          </w:tcPr>
          <w:p>
            <w:pPr>
              <w:widowControl/>
              <w:ind w:left="113" w:right="113"/>
              <w:jc w:val="center"/>
              <w:rPr>
                <w:rFonts w:hint="eastAsia" w:ascii="宋体" w:hAnsi="宋体" w:eastAsia="宋体" w:cs="宋体"/>
                <w:kern w:val="0"/>
                <w:sz w:val="20"/>
                <w:szCs w:val="20"/>
              </w:rPr>
            </w:pPr>
            <w:r>
              <w:rPr>
                <w:rFonts w:hint="eastAsia" w:ascii="宋体" w:hAnsi="宋体" w:eastAsia="宋体" w:cs="宋体"/>
                <w:kern w:val="0"/>
                <w:sz w:val="20"/>
                <w:szCs w:val="20"/>
              </w:rPr>
              <w:t>过程（20分）</w:t>
            </w:r>
          </w:p>
        </w:tc>
        <w:tc>
          <w:tcPr>
            <w:tcW w:w="850"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预算</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执行</w:t>
            </w:r>
            <w:r>
              <w:rPr>
                <w:rFonts w:hint="eastAsia" w:ascii="宋体" w:hAnsi="宋体" w:eastAsia="宋体" w:cs="宋体"/>
                <w:spacing w:val="-20"/>
                <w:kern w:val="0"/>
                <w:sz w:val="20"/>
                <w:szCs w:val="20"/>
              </w:rPr>
              <w:t>（20分）</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预算完成率</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部门本年度预算完成数与预算数的比率，用以反映和考核部门预算完成程度。</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预算完成率=（预算完成数/预算数）×100%。完成年初预算计4分，未完成年初预算按比例扣减，预算完成数：部门本年度实际完成的预算数。预算数：财政部门批复的本年度部门预算数。</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4</w:t>
            </w:r>
          </w:p>
        </w:tc>
      </w:tr>
      <w:tr>
        <w:tblPrEx>
          <w:tblCellMar>
            <w:top w:w="0" w:type="dxa"/>
            <w:left w:w="108" w:type="dxa"/>
            <w:bottom w:w="0" w:type="dxa"/>
            <w:right w:w="108" w:type="dxa"/>
          </w:tblCellMar>
        </w:tblPrEx>
        <w:trPr>
          <w:trHeight w:val="1771" w:hRule="atLeast"/>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预算调整率</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部门本年度预算调整数与预算数的比率，用以反映和考核部门预算的调整程度。</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w:t>
            </w:r>
          </w:p>
        </w:tc>
      </w:tr>
      <w:tr>
        <w:tblPrEx>
          <w:tblCellMar>
            <w:top w:w="0" w:type="dxa"/>
            <w:left w:w="108" w:type="dxa"/>
            <w:bottom w:w="0" w:type="dxa"/>
            <w:right w:w="108" w:type="dxa"/>
          </w:tblCellMar>
        </w:tblPrEx>
        <w:trPr>
          <w:trHeight w:val="1441" w:hRule="atLeast"/>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支付进度率</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部门实际支付进度与既定支付进度的比率，用以反映和考核部门预算执行的及时性和均衡性程度。</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w:t>
            </w:r>
          </w:p>
        </w:tc>
      </w:tr>
      <w:tr>
        <w:tblPrEx>
          <w:tblCellMar>
            <w:top w:w="0" w:type="dxa"/>
            <w:left w:w="108" w:type="dxa"/>
            <w:bottom w:w="0" w:type="dxa"/>
            <w:right w:w="108" w:type="dxa"/>
          </w:tblCellMar>
        </w:tblPrEx>
        <w:trPr>
          <w:trHeight w:val="1609" w:hRule="atLeast"/>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结转结余控制率（4分）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部门本年度结转结余总额与上年结转结余总额增减比例，用以反映和考核部门对存量资金的实际控制程度。</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结转结余控制率=（本年结转结余总额-上年结转结余总额）/上年结转结余总额×100%。低于15%的计4分，每超过5个百分点扣1分，扣完为止。结转结余总额：部门本年度的结转资金与结余资金之和。</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3</w:t>
            </w:r>
          </w:p>
        </w:tc>
      </w:tr>
      <w:tr>
        <w:tblPrEx>
          <w:tblCellMar>
            <w:top w:w="0" w:type="dxa"/>
            <w:left w:w="108" w:type="dxa"/>
            <w:bottom w:w="0" w:type="dxa"/>
            <w:right w:w="108" w:type="dxa"/>
          </w:tblCellMar>
        </w:tblPrEx>
        <w:trPr>
          <w:trHeight w:val="1562" w:hRule="atLeast"/>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公用经费控制率（2分）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部门本年度实际支出的公用经费总额与预算安排的公用经费总额的比率，用以反映和考核部门对机构运转成本的实际控制程度。</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公用经费控制率=（实际支出公用经费总额/预算安排公用经费总额）×100%。为100%的计2分，每超过1个百分点扣0.1分，扣完为止。</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w:t>
            </w:r>
          </w:p>
        </w:tc>
      </w:tr>
      <w:tr>
        <w:tblPrEx>
          <w:tblCellMar>
            <w:top w:w="0" w:type="dxa"/>
            <w:left w:w="108" w:type="dxa"/>
            <w:bottom w:w="0" w:type="dxa"/>
            <w:right w:w="108" w:type="dxa"/>
          </w:tblCellMar>
        </w:tblPrEx>
        <w:trPr>
          <w:trHeight w:val="1351" w:hRule="atLeast"/>
          <w:jc w:val="center"/>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“三公经费”控制率（2分）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部门本年度“三公经费”实际支出数与预算安排数的比率，用以反映和考核部门对“三公经费”的实际控制程度。</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“三公经费”控制率=（“三公经费”实际支出数/“三公经费”预算安排数）×100%。为100%的计2分，每超过1个百分点扣0.5分，扣完为止。</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w:t>
            </w:r>
          </w:p>
        </w:tc>
      </w:tr>
      <w:tr>
        <w:tblPrEx>
          <w:tblCellMar>
            <w:top w:w="0" w:type="dxa"/>
            <w:left w:w="108" w:type="dxa"/>
            <w:bottom w:w="0" w:type="dxa"/>
            <w:right w:w="108" w:type="dxa"/>
          </w:tblCellMar>
        </w:tblPrEx>
        <w:trPr>
          <w:trHeight w:val="1928" w:hRule="atLeast"/>
          <w:jc w:val="center"/>
        </w:trPr>
        <w:tc>
          <w:tcPr>
            <w:tcW w:w="682" w:type="dxa"/>
            <w:tcBorders>
              <w:top w:val="single" w:color="auto" w:sz="4" w:space="0"/>
              <w:left w:val="single" w:color="auto" w:sz="4" w:space="0"/>
              <w:bottom w:val="single" w:color="000000" w:sz="4" w:space="0"/>
              <w:right w:val="single" w:color="auto" w:sz="4" w:space="0"/>
            </w:tcBorders>
            <w:vAlign w:val="center"/>
          </w:tcPr>
          <w:p>
            <w:pPr>
              <w:ind w:left="113"/>
              <w:rPr>
                <w:rFonts w:hint="eastAsia" w:ascii="宋体" w:hAnsi="宋体" w:eastAsia="宋体" w:cs="宋体"/>
                <w:sz w:val="20"/>
                <w:szCs w:val="20"/>
              </w:rPr>
            </w:pPr>
          </w:p>
        </w:tc>
        <w:tc>
          <w:tcPr>
            <w:tcW w:w="850"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政府采购执行率（4分）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部门本年度实际政府采购金额与年初政府采购预算的比率，用以反映和考核部门政府采购预算执行情况。</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4</w:t>
            </w:r>
          </w:p>
        </w:tc>
      </w:tr>
      <w:tr>
        <w:tblPrEx>
          <w:tblCellMar>
            <w:top w:w="0" w:type="dxa"/>
            <w:left w:w="108" w:type="dxa"/>
            <w:bottom w:w="0" w:type="dxa"/>
            <w:right w:w="108" w:type="dxa"/>
          </w:tblCellMar>
        </w:tblPrEx>
        <w:trPr>
          <w:jc w:val="center"/>
        </w:trPr>
        <w:tc>
          <w:tcPr>
            <w:tcW w:w="6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eastAsia="宋体" w:cs="宋体"/>
                <w:kern w:val="0"/>
                <w:sz w:val="20"/>
                <w:szCs w:val="20"/>
              </w:rPr>
            </w:pPr>
            <w:r>
              <w:rPr>
                <w:rFonts w:hint="eastAsia" w:ascii="宋体" w:hAnsi="宋体" w:eastAsia="宋体" w:cs="宋体"/>
                <w:kern w:val="0"/>
                <w:sz w:val="20"/>
                <w:szCs w:val="20"/>
              </w:rPr>
              <w:t>过程（20分）</w:t>
            </w:r>
          </w:p>
        </w:tc>
        <w:tc>
          <w:tcPr>
            <w:tcW w:w="850" w:type="dxa"/>
            <w:vMerge w:val="restar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预算</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管理</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（5分）</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管理制度健全性（2分）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部门为加强预算管理、规范财务行为而制定的管理制度是否健全完整，用以反映和考核部门预算管理制度对完成主要职责或促进事业发展的保障情况。</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已制定或具有预算资金管理办法、内部财务管理制度、会计核算制度等管理制度计1分；相关管理制度合法、合规、完整计0.5分；相关管理制度得到有效执行计0.5分。</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w:t>
            </w:r>
          </w:p>
        </w:tc>
      </w:tr>
      <w:tr>
        <w:tblPrEx>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top w:val="nil"/>
              <w:left w:val="nil"/>
              <w:bottom w:val="single" w:color="auto" w:sz="4" w:space="0"/>
              <w:right w:val="single" w:color="auto" w:sz="4" w:space="0"/>
            </w:tcBorders>
            <w:vAlign w:val="center"/>
          </w:tcPr>
          <w:p>
            <w:pP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资金使用合规性（1分）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部门使用预算资金是否符合相关的预算财务管理制度的规定，用以反映和考核部门预算资金的规范运行情况。</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w:t>
            </w:r>
          </w:p>
        </w:tc>
      </w:tr>
      <w:tr>
        <w:tblPrEx>
          <w:tblCellMar>
            <w:top w:w="0" w:type="dxa"/>
            <w:left w:w="108" w:type="dxa"/>
            <w:bottom w:w="0" w:type="dxa"/>
            <w:right w:w="108" w:type="dxa"/>
          </w:tblCellMar>
        </w:tblPrEx>
        <w:trPr>
          <w:trHeight w:val="1529" w:hRule="atLeast"/>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top w:val="nil"/>
              <w:left w:val="nil"/>
              <w:bottom w:val="single" w:color="auto" w:sz="4" w:space="0"/>
              <w:right w:val="single" w:color="auto" w:sz="4" w:space="0"/>
            </w:tcBorders>
            <w:vAlign w:val="center"/>
          </w:tcPr>
          <w:p>
            <w:pP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预决算信息公开性</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部门是否按照政府信息公开有关规定公开相关预决算信息，用以反映和考核部门预决算管理的公开透明情况。</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①按规定内容公开预决算信息计0.5分；②按规定时限公开预决算信息计0.5分。预决算信息是指与部门预算、执行、决算、监督、绩效等管理相关的信息。</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w:t>
            </w:r>
          </w:p>
        </w:tc>
      </w:tr>
      <w:tr>
        <w:tblPrEx>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restart"/>
            <w:tcBorders>
              <w:top w:val="nil"/>
              <w:left w:val="nil"/>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资产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（5分）</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管理制度健全性（2分）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部门为加强资产管理、规范资产管理行为而制定的管理制度是否健全完整，用以反映和考核部门资产管理制度对完成主要职责或促进社会发展的保障情况。</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①制定或具有资产管理制度计1分；②相关资金管理制度合法、合规、完整计0.5分；③相关资产管理制度得到有效执行计0.5分。</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w:t>
            </w:r>
          </w:p>
        </w:tc>
      </w:tr>
      <w:tr>
        <w:tblPrEx>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left w:val="nil"/>
              <w:right w:val="single" w:color="auto" w:sz="4" w:space="0"/>
            </w:tcBorders>
            <w:vAlign w:val="center"/>
          </w:tcPr>
          <w:p>
            <w:pP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资产管理安全性（2分）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部门的资产是否保存完整、使用合规、配置合理、处置规范、收入及时足额上缴，用以反映和考核部门资产安全运行情况。</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①资产保存完整计0.4分；②资产配置合理计0.4分；③资产处置规范计0.4分；④资产账务管理合规、帐实相符计0.4分；⑤资产有偿使用及处置收入及时足额上缴计0.4分。</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1.6</w:t>
            </w:r>
          </w:p>
        </w:tc>
      </w:tr>
      <w:tr>
        <w:tblPrEx>
          <w:tblCellMar>
            <w:top w:w="0" w:type="dxa"/>
            <w:left w:w="108" w:type="dxa"/>
            <w:bottom w:w="0" w:type="dxa"/>
            <w:right w:w="108" w:type="dxa"/>
          </w:tblCellMar>
        </w:tblPrEx>
        <w:trPr>
          <w:trHeight w:val="1355" w:hRule="atLeast"/>
          <w:jc w:val="center"/>
        </w:trPr>
        <w:tc>
          <w:tcPr>
            <w:tcW w:w="682" w:type="dxa"/>
            <w:vMerge w:val="continue"/>
            <w:tcBorders>
              <w:left w:val="single" w:color="auto" w:sz="4" w:space="0"/>
              <w:bottom w:val="single" w:color="000000"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left w:val="nil"/>
              <w:bottom w:val="single" w:color="auto" w:sz="4" w:space="0"/>
              <w:right w:val="single" w:color="auto" w:sz="4" w:space="0"/>
            </w:tcBorders>
            <w:vAlign w:val="center"/>
          </w:tcPr>
          <w:p>
            <w:pP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固定资产利用率（1分）</w:t>
            </w:r>
          </w:p>
        </w:tc>
        <w:tc>
          <w:tcPr>
            <w:tcW w:w="2413"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部门实际在用固定资产总额与所有固定资产总额的比率，用以反映和考核部门固定资产使用效率程度。</w:t>
            </w:r>
          </w:p>
        </w:tc>
        <w:tc>
          <w:tcPr>
            <w:tcW w:w="3257" w:type="dxa"/>
            <w:tcBorders>
              <w:top w:val="nil"/>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固定资产利用率=（实际在用固定资产总额/所有固定资产总额）×100%。利用率为100%的计1分，每降1个百分点扣0.1分，扣完为止。</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w:t>
            </w:r>
          </w:p>
        </w:tc>
      </w:tr>
      <w:tr>
        <w:tblPrEx>
          <w:tblCellMar>
            <w:top w:w="0" w:type="dxa"/>
            <w:left w:w="108" w:type="dxa"/>
            <w:bottom w:w="0" w:type="dxa"/>
            <w:right w:w="108" w:type="dxa"/>
          </w:tblCellMar>
        </w:tblPrEx>
        <w:trPr>
          <w:trHeight w:val="1403" w:hRule="atLeast"/>
          <w:jc w:val="center"/>
        </w:trPr>
        <w:tc>
          <w:tcPr>
            <w:tcW w:w="682" w:type="dxa"/>
            <w:vMerge w:val="restart"/>
            <w:tcBorders>
              <w:top w:val="nil"/>
              <w:left w:val="single" w:color="auto" w:sz="4" w:space="0"/>
              <w:right w:val="single" w:color="auto" w:sz="4" w:space="0"/>
            </w:tcBorders>
            <w:textDirection w:val="tbRlV"/>
            <w:vAlign w:val="center"/>
          </w:tcPr>
          <w:p>
            <w:pPr>
              <w:ind w:left="113" w:right="113"/>
              <w:jc w:val="center"/>
              <w:rPr>
                <w:rFonts w:hint="eastAsia" w:ascii="宋体" w:hAnsi="宋体" w:eastAsia="宋体" w:cs="宋体"/>
                <w:kern w:val="0"/>
                <w:sz w:val="20"/>
                <w:szCs w:val="20"/>
              </w:rPr>
            </w:pPr>
            <w:r>
              <w:rPr>
                <w:rFonts w:hint="eastAsia" w:ascii="宋体" w:hAnsi="宋体" w:eastAsia="宋体" w:cs="宋体"/>
                <w:kern w:val="0"/>
                <w:sz w:val="20"/>
                <w:szCs w:val="20"/>
              </w:rPr>
              <w:t>产出（30分）</w:t>
            </w:r>
          </w:p>
        </w:tc>
        <w:tc>
          <w:tcPr>
            <w:tcW w:w="850" w:type="dxa"/>
            <w:vMerge w:val="restart"/>
            <w:tcBorders>
              <w:top w:val="single" w:color="auto" w:sz="4" w:space="0"/>
              <w:left w:val="nil"/>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职责</w:t>
            </w:r>
          </w:p>
          <w:p>
            <w:pPr>
              <w:jc w:val="center"/>
              <w:rPr>
                <w:rFonts w:hint="eastAsia" w:ascii="宋体" w:hAnsi="宋体" w:eastAsia="宋体" w:cs="宋体"/>
                <w:kern w:val="0"/>
                <w:sz w:val="20"/>
                <w:szCs w:val="20"/>
              </w:rPr>
            </w:pPr>
            <w:r>
              <w:rPr>
                <w:rFonts w:hint="eastAsia" w:ascii="宋体" w:hAnsi="宋体" w:eastAsia="宋体" w:cs="宋体"/>
                <w:kern w:val="0"/>
                <w:sz w:val="20"/>
                <w:szCs w:val="20"/>
              </w:rPr>
              <w:t>履行</w:t>
            </w:r>
            <w:r>
              <w:rPr>
                <w:rFonts w:hint="eastAsia" w:ascii="宋体" w:hAnsi="宋体" w:eastAsia="宋体" w:cs="宋体"/>
                <w:spacing w:val="-20"/>
                <w:kern w:val="0"/>
                <w:sz w:val="20"/>
                <w:szCs w:val="20"/>
              </w:rPr>
              <w:t>（30分）</w:t>
            </w:r>
          </w:p>
        </w:tc>
        <w:tc>
          <w:tcPr>
            <w:tcW w:w="99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实际完成率</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（8分）</w:t>
            </w:r>
          </w:p>
        </w:tc>
        <w:tc>
          <w:tcPr>
            <w:tcW w:w="2413"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部门履行职责而实际完成工作数与计划工作数的比率，用以反映和考核部门履职工作任务目标的实现程度。</w:t>
            </w:r>
          </w:p>
        </w:tc>
        <w:tc>
          <w:tcPr>
            <w:tcW w:w="3257"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实际完成率得分=完成市委市政府绩效考核得分或上级主管部门考核指标得分/指标分值*8分。</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8</w:t>
            </w:r>
          </w:p>
        </w:tc>
      </w:tr>
      <w:tr>
        <w:tblPrEx>
          <w:tblCellMar>
            <w:top w:w="0" w:type="dxa"/>
            <w:left w:w="108" w:type="dxa"/>
            <w:bottom w:w="0" w:type="dxa"/>
            <w:right w:w="108" w:type="dxa"/>
          </w:tblCellMar>
        </w:tblPrEx>
        <w:trPr>
          <w:trHeight w:val="1409" w:hRule="atLeast"/>
          <w:jc w:val="center"/>
        </w:trPr>
        <w:tc>
          <w:tcPr>
            <w:tcW w:w="682"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eastAsia="宋体" w:cs="宋体"/>
                <w:kern w:val="0"/>
                <w:sz w:val="20"/>
                <w:szCs w:val="20"/>
              </w:rPr>
            </w:pPr>
          </w:p>
        </w:tc>
        <w:tc>
          <w:tcPr>
            <w:tcW w:w="850" w:type="dxa"/>
            <w:vMerge w:val="continue"/>
            <w:tcBorders>
              <w:left w:val="nil"/>
              <w:right w:val="single" w:color="auto" w:sz="4" w:space="0"/>
            </w:tcBorders>
            <w:vAlign w:val="center"/>
          </w:tcPr>
          <w:p>
            <w:pPr>
              <w:jc w:val="center"/>
              <w:rPr>
                <w:rFonts w:hint="eastAsia" w:ascii="宋体" w:hAnsi="宋体" w:eastAsia="宋体" w:cs="宋体"/>
                <w:kern w:val="0"/>
                <w:sz w:val="20"/>
                <w:szCs w:val="20"/>
              </w:rPr>
            </w:pPr>
          </w:p>
        </w:tc>
        <w:tc>
          <w:tcPr>
            <w:tcW w:w="99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完成及时率</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（4分）</w:t>
            </w:r>
          </w:p>
        </w:tc>
        <w:tc>
          <w:tcPr>
            <w:tcW w:w="2413"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部门在规定时限内及时完成的实际工作数与计划工作数的比率,用以反映和考核部门履职时效目标的实现程度。</w:t>
            </w:r>
          </w:p>
        </w:tc>
        <w:tc>
          <w:tcPr>
            <w:tcW w:w="3257"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完成及时率=（及时完成实际工作数/计划工作数）×100%。1-4季度各得1分。</w:t>
            </w:r>
            <w:r>
              <w:rPr>
                <w:rFonts w:hint="eastAsia" w:ascii="宋体" w:hAnsi="宋体" w:eastAsia="宋体" w:cs="宋体"/>
                <w:kern w:val="0"/>
                <w:sz w:val="20"/>
                <w:szCs w:val="20"/>
              </w:rPr>
              <w:br w:type="textWrapping"/>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4</w:t>
            </w:r>
          </w:p>
        </w:tc>
      </w:tr>
      <w:tr>
        <w:tblPrEx>
          <w:tblCellMar>
            <w:top w:w="0" w:type="dxa"/>
            <w:left w:w="108" w:type="dxa"/>
            <w:bottom w:w="0" w:type="dxa"/>
            <w:right w:w="108" w:type="dxa"/>
          </w:tblCellMar>
        </w:tblPrEx>
        <w:trPr>
          <w:trHeight w:val="1630" w:hRule="atLeast"/>
          <w:jc w:val="center"/>
        </w:trPr>
        <w:tc>
          <w:tcPr>
            <w:tcW w:w="682"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eastAsia="宋体" w:cs="宋体"/>
                <w:kern w:val="0"/>
                <w:sz w:val="20"/>
                <w:szCs w:val="20"/>
              </w:rPr>
            </w:pPr>
          </w:p>
        </w:tc>
        <w:tc>
          <w:tcPr>
            <w:tcW w:w="850" w:type="dxa"/>
            <w:vMerge w:val="continue"/>
            <w:tcBorders>
              <w:left w:val="nil"/>
              <w:right w:val="single" w:color="auto" w:sz="4" w:space="0"/>
            </w:tcBorders>
            <w:vAlign w:val="center"/>
          </w:tcPr>
          <w:p>
            <w:pPr>
              <w:jc w:val="center"/>
              <w:rPr>
                <w:rFonts w:hint="eastAsia" w:ascii="宋体" w:hAnsi="宋体" w:eastAsia="宋体" w:cs="宋体"/>
                <w:kern w:val="0"/>
                <w:sz w:val="20"/>
                <w:szCs w:val="20"/>
              </w:rPr>
            </w:pPr>
          </w:p>
        </w:tc>
        <w:tc>
          <w:tcPr>
            <w:tcW w:w="99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质量达标率</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（8分）</w:t>
            </w:r>
          </w:p>
        </w:tc>
        <w:tc>
          <w:tcPr>
            <w:tcW w:w="2413"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达到质量标准（绩效标准值）的实际工作数与计划工作数的比率,用以反映和考核部门履职质量目标的实现程度。</w:t>
            </w:r>
          </w:p>
        </w:tc>
        <w:tc>
          <w:tcPr>
            <w:tcW w:w="3257"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质量达标率=（质量达标实际工作数/计划工作数）×100%。实际得分=达标率*8分。</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8</w:t>
            </w:r>
          </w:p>
        </w:tc>
      </w:tr>
      <w:tr>
        <w:tblPrEx>
          <w:tblCellMar>
            <w:top w:w="0" w:type="dxa"/>
            <w:left w:w="108" w:type="dxa"/>
            <w:bottom w:w="0" w:type="dxa"/>
            <w:right w:w="108" w:type="dxa"/>
          </w:tblCellMar>
        </w:tblPrEx>
        <w:trPr>
          <w:trHeight w:val="1539" w:hRule="atLeast"/>
          <w:jc w:val="center"/>
        </w:trPr>
        <w:tc>
          <w:tcPr>
            <w:tcW w:w="682"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eastAsia="宋体" w:cs="宋体"/>
                <w:kern w:val="0"/>
                <w:sz w:val="20"/>
                <w:szCs w:val="20"/>
              </w:rPr>
            </w:pPr>
          </w:p>
        </w:tc>
        <w:tc>
          <w:tcPr>
            <w:tcW w:w="850" w:type="dxa"/>
            <w:vMerge w:val="continue"/>
            <w:tcBorders>
              <w:left w:val="nil"/>
              <w:bottom w:val="single" w:color="auto" w:sz="4" w:space="0"/>
              <w:right w:val="single" w:color="auto" w:sz="4" w:space="0"/>
            </w:tcBorders>
            <w:vAlign w:val="center"/>
          </w:tcPr>
          <w:p>
            <w:pPr>
              <w:jc w:val="center"/>
              <w:rPr>
                <w:rFonts w:hint="eastAsia" w:ascii="宋体" w:hAnsi="宋体" w:eastAsia="宋体" w:cs="宋体"/>
                <w:kern w:val="0"/>
                <w:sz w:val="20"/>
                <w:szCs w:val="20"/>
              </w:rPr>
            </w:pPr>
          </w:p>
        </w:tc>
        <w:tc>
          <w:tcPr>
            <w:tcW w:w="99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重点工作办结率</w:t>
            </w:r>
            <w:r>
              <w:rPr>
                <w:rFonts w:hint="eastAsia" w:ascii="宋体" w:hAnsi="宋体" w:eastAsia="宋体" w:cs="宋体"/>
                <w:spacing w:val="-20"/>
                <w:kern w:val="0"/>
                <w:sz w:val="20"/>
                <w:szCs w:val="20"/>
              </w:rPr>
              <w:t>（10分）</w:t>
            </w:r>
          </w:p>
        </w:tc>
        <w:tc>
          <w:tcPr>
            <w:tcW w:w="2413"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部门年度重点工作实际完成数与交办或下达数的比率，用以反映部门对重点工作的办理落实程度。</w:t>
            </w:r>
          </w:p>
        </w:tc>
        <w:tc>
          <w:tcPr>
            <w:tcW w:w="3257"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重点工作办结率=（重点工作实际完成数/交办或下达数）×100%。实际得分=办结率*10分。</w:t>
            </w:r>
          </w:p>
        </w:tc>
        <w:tc>
          <w:tcPr>
            <w:tcW w:w="6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w:t>
            </w:r>
          </w:p>
        </w:tc>
      </w:tr>
      <w:tr>
        <w:tblPrEx>
          <w:tblCellMar>
            <w:top w:w="0" w:type="dxa"/>
            <w:left w:w="108" w:type="dxa"/>
            <w:bottom w:w="0" w:type="dxa"/>
            <w:right w:w="108" w:type="dxa"/>
          </w:tblCellMar>
        </w:tblPrEx>
        <w:trPr>
          <w:trHeight w:val="546" w:hRule="atLeast"/>
          <w:jc w:val="center"/>
        </w:trPr>
        <w:tc>
          <w:tcPr>
            <w:tcW w:w="682"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eastAsia="宋体" w:cs="宋体"/>
                <w:sz w:val="20"/>
                <w:szCs w:val="20"/>
              </w:rPr>
            </w:pP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履职 效益</w:t>
            </w:r>
            <w:r>
              <w:rPr>
                <w:rFonts w:hint="eastAsia" w:ascii="宋体" w:hAnsi="宋体" w:eastAsia="宋体" w:cs="宋体"/>
                <w:spacing w:val="-20"/>
                <w:kern w:val="0"/>
                <w:sz w:val="20"/>
                <w:szCs w:val="20"/>
              </w:rPr>
              <w:t>（20分）</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经济</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效益</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（5分）</w:t>
            </w:r>
          </w:p>
        </w:tc>
        <w:tc>
          <w:tcPr>
            <w:tcW w:w="24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部门履行职责对经济发展所带来的直接或间接影响。</w:t>
            </w:r>
          </w:p>
        </w:tc>
        <w:tc>
          <w:tcPr>
            <w:tcW w:w="3257" w:type="dxa"/>
            <w:tcBorders>
              <w:top w:val="single" w:color="auto" w:sz="4" w:space="0"/>
              <w:left w:val="single" w:color="auto" w:sz="4" w:space="0"/>
              <w:bottom w:val="single" w:color="auto" w:sz="4" w:space="0"/>
              <w:right w:val="single" w:color="000000"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按经济效益实现程度计算得分（5分）。</w:t>
            </w:r>
          </w:p>
        </w:tc>
        <w:tc>
          <w:tcPr>
            <w:tcW w:w="62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5</w:t>
            </w:r>
          </w:p>
        </w:tc>
      </w:tr>
      <w:tr>
        <w:tblPrEx>
          <w:tblCellMar>
            <w:top w:w="0" w:type="dxa"/>
            <w:left w:w="108" w:type="dxa"/>
            <w:bottom w:w="0" w:type="dxa"/>
            <w:right w:w="108" w:type="dxa"/>
          </w:tblCellMar>
        </w:tblPrEx>
        <w:trPr>
          <w:trHeight w:val="556" w:hRule="atLeast"/>
          <w:jc w:val="center"/>
        </w:trPr>
        <w:tc>
          <w:tcPr>
            <w:tcW w:w="682" w:type="dxa"/>
            <w:vMerge w:val="continue"/>
            <w:tcBorders>
              <w:left w:val="single" w:color="auto" w:sz="4" w:space="0"/>
              <w:right w:val="single" w:color="auto" w:sz="4" w:space="0"/>
            </w:tcBorders>
            <w:vAlign w:val="center"/>
          </w:tcPr>
          <w:p>
            <w:pPr>
              <w:rPr>
                <w:rFonts w:hint="eastAsia" w:ascii="宋体" w:hAnsi="宋体" w:eastAsia="宋体" w:cs="宋体"/>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0"/>
                <w:szCs w:val="20"/>
              </w:rPr>
            </w:pPr>
          </w:p>
        </w:tc>
        <w:tc>
          <w:tcPr>
            <w:tcW w:w="99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社会</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效益</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（5分）</w:t>
            </w:r>
          </w:p>
        </w:tc>
        <w:tc>
          <w:tcPr>
            <w:tcW w:w="241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部门履行职责对社会发展所带来的直接或间接影响。</w:t>
            </w:r>
          </w:p>
        </w:tc>
        <w:tc>
          <w:tcPr>
            <w:tcW w:w="3257" w:type="dxa"/>
            <w:tcBorders>
              <w:top w:val="single" w:color="auto" w:sz="4" w:space="0"/>
              <w:left w:val="single" w:color="auto" w:sz="4" w:space="0"/>
              <w:bottom w:val="single" w:color="auto" w:sz="4" w:space="0"/>
              <w:right w:val="single" w:color="000000" w:sz="4" w:space="0"/>
            </w:tcBorders>
            <w:vAlign w:val="center"/>
          </w:tcPr>
          <w:p>
            <w:pPr>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按社会效益实现程度计算得分（5分）。</w:t>
            </w:r>
          </w:p>
        </w:tc>
        <w:tc>
          <w:tcPr>
            <w:tcW w:w="62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5</w:t>
            </w:r>
          </w:p>
        </w:tc>
      </w:tr>
      <w:tr>
        <w:tblPrEx>
          <w:tblCellMar>
            <w:top w:w="0" w:type="dxa"/>
            <w:left w:w="108" w:type="dxa"/>
            <w:bottom w:w="0" w:type="dxa"/>
            <w:right w:w="108" w:type="dxa"/>
          </w:tblCellMar>
        </w:tblPrEx>
        <w:trPr>
          <w:trHeight w:val="1225" w:hRule="atLeast"/>
          <w:jc w:val="center"/>
        </w:trPr>
        <w:tc>
          <w:tcPr>
            <w:tcW w:w="682" w:type="dxa"/>
            <w:vMerge w:val="continue"/>
            <w:tcBorders>
              <w:left w:val="single" w:color="auto" w:sz="4" w:space="0"/>
              <w:right w:val="single" w:color="auto" w:sz="4" w:space="0"/>
            </w:tcBorders>
            <w:vAlign w:val="center"/>
          </w:tcPr>
          <w:p>
            <w:pPr>
              <w:rPr>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sz w:val="20"/>
                <w:szCs w:val="20"/>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生态</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效益</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（5分）</w:t>
            </w:r>
          </w:p>
        </w:tc>
        <w:tc>
          <w:tcPr>
            <w:tcW w:w="241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部门履行职责对生态环境所带来的直接或间接影响。</w:t>
            </w:r>
          </w:p>
        </w:tc>
        <w:tc>
          <w:tcPr>
            <w:tcW w:w="3257" w:type="dxa"/>
            <w:tcBorders>
              <w:top w:val="single" w:color="auto" w:sz="4" w:space="0"/>
              <w:left w:val="single" w:color="auto" w:sz="4" w:space="0"/>
              <w:bottom w:val="single" w:color="auto" w:sz="4" w:space="0"/>
              <w:right w:val="single" w:color="000000" w:sz="4" w:space="0"/>
            </w:tcBorders>
            <w:vAlign w:val="center"/>
          </w:tcPr>
          <w:p>
            <w:pPr>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按生态效益实现程度计算得分（5分）。</w:t>
            </w:r>
          </w:p>
        </w:tc>
        <w:tc>
          <w:tcPr>
            <w:tcW w:w="62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sz w:val="20"/>
                <w:szCs w:val="20"/>
              </w:rPr>
            </w:pPr>
            <w:r>
              <w:rPr>
                <w:rFonts w:hint="eastAsia" w:ascii="宋体" w:hAnsi="宋体" w:eastAsia="宋体" w:cs="宋体"/>
                <w:kern w:val="0"/>
                <w:sz w:val="24"/>
              </w:rPr>
              <w:t>5</w:t>
            </w:r>
          </w:p>
        </w:tc>
      </w:tr>
      <w:tr>
        <w:tblPrEx>
          <w:tblCellMar>
            <w:top w:w="0" w:type="dxa"/>
            <w:left w:w="108" w:type="dxa"/>
            <w:bottom w:w="0" w:type="dxa"/>
            <w:right w:w="108" w:type="dxa"/>
          </w:tblCellMar>
        </w:tblPrEx>
        <w:trPr>
          <w:trHeight w:val="1974" w:hRule="atLeast"/>
          <w:jc w:val="center"/>
        </w:trPr>
        <w:tc>
          <w:tcPr>
            <w:tcW w:w="682" w:type="dxa"/>
            <w:vMerge w:val="continue"/>
            <w:tcBorders>
              <w:left w:val="single" w:color="auto" w:sz="4" w:space="0"/>
              <w:bottom w:val="single" w:color="auto" w:sz="4" w:space="0"/>
              <w:right w:val="single" w:color="auto" w:sz="4" w:space="0"/>
            </w:tcBorders>
            <w:vAlign w:val="center"/>
          </w:tcPr>
          <w:p>
            <w:pP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社会公众或服务对象满意度（5分）</w:t>
            </w:r>
          </w:p>
        </w:tc>
        <w:tc>
          <w:tcPr>
            <w:tcW w:w="2413"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社会公众或部门的服务对象对部门履职效果的满意程度。</w:t>
            </w:r>
          </w:p>
        </w:tc>
        <w:tc>
          <w:tcPr>
            <w:tcW w:w="3257" w:type="dxa"/>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eastAsia="宋体" w:cs="宋体"/>
                <w:kern w:val="0"/>
                <w:sz w:val="20"/>
                <w:szCs w:val="20"/>
              </w:rPr>
            </w:pPr>
            <w:r>
              <w:rPr>
                <w:rFonts w:hint="eastAsia" w:ascii="宋体" w:hAnsi="宋体" w:eastAsia="宋体" w:cs="宋体"/>
                <w:kern w:val="0"/>
                <w:sz w:val="20"/>
                <w:szCs w:val="20"/>
              </w:rPr>
              <w:t>按收集到的服务对象的满意率计算得分（5分），社会公众或服务对象是指部门（单位）履行职责而影响到的部门、群体或个人，一般采取社会调查的方式。</w:t>
            </w:r>
          </w:p>
        </w:tc>
        <w:tc>
          <w:tcPr>
            <w:tcW w:w="62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5</w:t>
            </w:r>
          </w:p>
        </w:tc>
      </w:tr>
      <w:tr>
        <w:tblPrEx>
          <w:tblCellMar>
            <w:top w:w="0" w:type="dxa"/>
            <w:left w:w="108" w:type="dxa"/>
            <w:bottom w:w="0" w:type="dxa"/>
            <w:right w:w="108" w:type="dxa"/>
          </w:tblCellMar>
        </w:tblPrEx>
        <w:trPr>
          <w:trHeight w:val="826" w:hRule="atLeast"/>
          <w:jc w:val="center"/>
        </w:trPr>
        <w:tc>
          <w:tcPr>
            <w:tcW w:w="2525" w:type="dxa"/>
            <w:gridSpan w:val="3"/>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自评总分</w:t>
            </w:r>
          </w:p>
        </w:tc>
        <w:tc>
          <w:tcPr>
            <w:tcW w:w="6295"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96.6</w:t>
            </w:r>
          </w:p>
        </w:tc>
      </w:tr>
    </w:tbl>
    <w:p>
      <w:pPr>
        <w:tabs>
          <w:tab w:val="left" w:pos="1502"/>
          <w:tab w:val="left" w:pos="2455"/>
          <w:tab w:val="left" w:pos="5327"/>
        </w:tabs>
        <w:jc w:val="left"/>
        <w:rPr>
          <w:rFonts w:ascii="黑体" w:eastAsia="黑体"/>
          <w:sz w:val="32"/>
          <w:szCs w:val="32"/>
        </w:rPr>
      </w:pPr>
    </w:p>
    <w:p>
      <w:pPr>
        <w:pStyle w:val="2"/>
      </w:pP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9CEA79"/>
    <w:multiLevelType w:val="singleLevel"/>
    <w:tmpl w:val="559CEA79"/>
    <w:lvl w:ilvl="0" w:tentative="0">
      <w:start w:val="4"/>
      <w:numFmt w:val="chineseCounting"/>
      <w:suff w:val="nothing"/>
      <w:lvlText w:val="%1、"/>
      <w:lvlJc w:val="left"/>
    </w:lvl>
  </w:abstractNum>
  <w:abstractNum w:abstractNumId="2">
    <w:nsid w:val="6024D2BC"/>
    <w:multiLevelType w:val="singleLevel"/>
    <w:tmpl w:val="6024D2BC"/>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0C4E8F"/>
    <w:rsid w:val="02A734C9"/>
    <w:rsid w:val="13803F68"/>
    <w:rsid w:val="168B406F"/>
    <w:rsid w:val="22815697"/>
    <w:rsid w:val="26BD5C77"/>
    <w:rsid w:val="2EDF0755"/>
    <w:rsid w:val="2FBE63F7"/>
    <w:rsid w:val="38C74734"/>
    <w:rsid w:val="3C157564"/>
    <w:rsid w:val="3E530CCE"/>
    <w:rsid w:val="44FF7641"/>
    <w:rsid w:val="46D2501E"/>
    <w:rsid w:val="488A3139"/>
    <w:rsid w:val="4B3343DF"/>
    <w:rsid w:val="4F0443EF"/>
    <w:rsid w:val="51655131"/>
    <w:rsid w:val="54AB3A77"/>
    <w:rsid w:val="5E191A31"/>
    <w:rsid w:val="68034D32"/>
    <w:rsid w:val="714A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99"/>
    <w:pPr>
      <w:spacing w:line="360" w:lineRule="auto"/>
      <w:ind w:left="198"/>
      <w:outlineLvl w:val="3"/>
    </w:pPr>
    <w:rPr>
      <w:rFonts w:ascii="Arial" w:hAnsi="Arial"/>
      <w:bCs/>
      <w:sz w:val="24"/>
      <w:szCs w:val="21"/>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paragraph" w:customStyle="1" w:styleId="14">
    <w:name w:val="Body text|1"/>
    <w:basedOn w:val="1"/>
    <w:qFormat/>
    <w:uiPriority w:val="0"/>
    <w:pPr>
      <w:spacing w:line="468" w:lineRule="auto"/>
      <w:ind w:firstLine="400"/>
      <w:jc w:val="left"/>
    </w:pPr>
    <w:rPr>
      <w:rFonts w:ascii="宋体" w:hAnsi="宋体" w:eastAsia="宋体" w:cs="宋体"/>
      <w:kern w:val="0"/>
      <w:sz w:val="34"/>
      <w:szCs w:val="34"/>
      <w:lang w:val="zh-TW" w:eastAsia="zh-TW" w:bidi="zh-TW"/>
    </w:rPr>
  </w:style>
  <w:style w:type="character" w:customStyle="1" w:styleId="15">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15941</Words>
  <Characters>17018</Characters>
  <Lines>69</Lines>
  <Paragraphs>19</Paragraphs>
  <TotalTime>3</TotalTime>
  <ScaleCrop>false</ScaleCrop>
  <LinksUpToDate>false</LinksUpToDate>
  <CharactersWithSpaces>17045</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sky丶歆</cp:lastModifiedBy>
  <cp:lastPrinted>2022-10-11T04:25:00Z</cp:lastPrinted>
  <dcterms:modified xsi:type="dcterms:W3CDTF">2023-10-07T01:46:16Z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3F6E18FFC4FA42A1A12264A62984B7ED_13</vt:lpwstr>
  </property>
</Properties>
</file>