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益阳市朝阳街道办事处</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00" w:lineRule="exact"/>
        <w:jc w:val="center"/>
        <w:rPr>
          <w:b/>
          <w:sz w:val="36"/>
          <w:szCs w:val="28"/>
        </w:rPr>
      </w:pPr>
      <w:r>
        <w:rPr>
          <w:rFonts w:hint="eastAsia"/>
          <w:b/>
          <w:sz w:val="36"/>
          <w:szCs w:val="28"/>
        </w:rPr>
        <w:t>目录</w:t>
      </w:r>
    </w:p>
    <w:p>
      <w:pPr>
        <w:pStyle w:val="12"/>
        <w:spacing w:line="500" w:lineRule="exact"/>
        <w:rPr>
          <w:b/>
          <w:sz w:val="28"/>
          <w:szCs w:val="28"/>
        </w:rPr>
      </w:pPr>
      <w:r>
        <w:rPr>
          <w:rFonts w:hint="eastAsia"/>
          <w:b/>
          <w:sz w:val="28"/>
          <w:szCs w:val="28"/>
        </w:rPr>
        <w:t>第一部分益阳市朝阳街道办事处概况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hint="default" w:cs="仿宋_GB2312" w:asciiTheme="minorEastAsia" w:hAnsiTheme="minorEastAsia" w:eastAsiaTheme="minorEastAsia"/>
          <w:sz w:val="28"/>
          <w:szCs w:val="28"/>
          <w:lang w:val="en-US"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val="en-US" w:eastAsia="zh-CN"/>
        </w:rPr>
        <w:t>及决算单位构成</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益阳市朝阳街道办事处</w:t>
      </w:r>
    </w:p>
    <w:p>
      <w:pPr>
        <w:pStyle w:val="12"/>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3"/>
        <w:overflowPunct w:val="0"/>
        <w:snapToGrid w:val="0"/>
        <w:spacing w:line="560" w:lineRule="exact"/>
        <w:ind w:firstLine="707" w:firstLineChars="221"/>
        <w:rPr>
          <w:rFonts w:ascii="仿宋" w:hAnsi="仿宋" w:eastAsia="仿宋" w:cs="仿宋_GB2312"/>
          <w:sz w:val="32"/>
          <w:szCs w:val="32"/>
        </w:rPr>
      </w:pPr>
      <w:r>
        <w:rPr>
          <w:rFonts w:hint="eastAsia" w:ascii="仿宋" w:hAnsi="仿宋" w:eastAsia="仿宋" w:cs="仿宋_GB2312"/>
          <w:sz w:val="32"/>
          <w:szCs w:val="32"/>
        </w:rPr>
        <w:t>益阳市朝阳街道办事处是</w:t>
      </w:r>
      <w:r>
        <w:rPr>
          <w:rFonts w:ascii="仿宋" w:hAnsi="仿宋" w:eastAsia="仿宋" w:cs="仿宋_GB2312"/>
          <w:sz w:val="32"/>
          <w:szCs w:val="32"/>
        </w:rPr>
        <w:t>益阳市赫山区政府派出机关，正科级，委托益阳高新区党工委、管委会管理。朝阳街道办事处依法行使行政管理和服务职能。其主要职责是：</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1</w:t>
      </w:r>
      <w:r>
        <w:rPr>
          <w:rFonts w:ascii="仿宋" w:hAnsi="仿宋" w:eastAsia="仿宋" w:cs="仿宋_GB2312"/>
          <w:kern w:val="2"/>
          <w:sz w:val="32"/>
          <w:szCs w:val="32"/>
        </w:rPr>
        <w:t>）加强党的建设。落实基层党建工作责任制，统筹街道和社区区域化党建，加强非公有制经济组织和社会组织党建工作，实现党的组织和工作全覆盖。落实全面从严治党政治责任，落实意识形态工作责任，负责辖区宣传思想和精神文明建设。</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2</w:t>
      </w:r>
      <w:r>
        <w:rPr>
          <w:rFonts w:ascii="仿宋" w:hAnsi="仿宋" w:eastAsia="仿宋" w:cs="仿宋_GB2312"/>
          <w:kern w:val="2"/>
          <w:sz w:val="32"/>
          <w:szCs w:val="32"/>
        </w:rPr>
        <w:t>）统筹区域发展。统筹落实市、益阳高新区关于辖区发展的重大决策和建设规划，负责优化发展环境、采集企业信息、服务辖区企业、促进项目发展等工作，推动辖区健康、有序、可持续发展。</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3</w:t>
      </w:r>
      <w:r>
        <w:rPr>
          <w:rFonts w:ascii="仿宋" w:hAnsi="仿宋" w:eastAsia="仿宋" w:cs="仿宋_GB2312"/>
          <w:kern w:val="2"/>
          <w:sz w:val="32"/>
          <w:szCs w:val="32"/>
        </w:rPr>
        <w:t>）组织公共服务。组织实施与居民生活密切相关的各项公共服务，贯彻落实人力资源和社会保障、民政、教育、科技、文化、体育、卫生健康、退役军人事务管理服务等领城相关法规政策。</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4</w:t>
      </w:r>
      <w:r>
        <w:rPr>
          <w:rFonts w:ascii="仿宋" w:hAnsi="仿宋" w:eastAsia="仿宋" w:cs="仿宋_GB2312"/>
          <w:kern w:val="2"/>
          <w:sz w:val="32"/>
          <w:szCs w:val="32"/>
        </w:rPr>
        <w:t>）实施综合管理。负责区级部门向街道派驻机构负责人的人事考核权和征得同意权。组织领导和综合协调辖区内城市管理、文明创建等综合性管理工作。承担街道生态环境保护、物业监管相关工作职责。</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5</w:t>
      </w:r>
      <w:r>
        <w:rPr>
          <w:rFonts w:ascii="仿宋" w:hAnsi="仿宋" w:eastAsia="仿宋" w:cs="仿宋_GB2312"/>
          <w:kern w:val="2"/>
          <w:sz w:val="32"/>
          <w:szCs w:val="32"/>
        </w:rPr>
        <w:t>）维护公共安全。承担辖区内社会治安综合治理、应急管理等有关工作，处理群众来信来访，反映社情民意，化解矛盾纠纷，维护辖区社会稳定等。</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6</w:t>
      </w:r>
      <w:r>
        <w:rPr>
          <w:rFonts w:ascii="仿宋" w:hAnsi="仿宋" w:eastAsia="仿宋" w:cs="仿宋_GB2312"/>
          <w:kern w:val="2"/>
          <w:sz w:val="32"/>
          <w:szCs w:val="32"/>
        </w:rPr>
        <w:t>）监督专业管理。管理街道综合行政执法队伍，对辖区内各类专业执法工作进行统筹协调，组织开展群众监督和社会监督。</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7</w:t>
      </w:r>
      <w:r>
        <w:rPr>
          <w:rFonts w:ascii="仿宋" w:hAnsi="仿宋" w:eastAsia="仿宋" w:cs="仿宋_GB2312"/>
          <w:kern w:val="2"/>
          <w:sz w:val="32"/>
          <w:szCs w:val="32"/>
        </w:rPr>
        <w:t>）动员社会参与。动员辖区内各类单位、社会组织、社区居民等力量参与社会治理，引导、整合辖区内各种社会力量为区域发展服务。</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8</w:t>
      </w:r>
      <w:r>
        <w:rPr>
          <w:rFonts w:ascii="仿宋" w:hAnsi="仿宋" w:eastAsia="仿宋" w:cs="仿宋_GB2312"/>
          <w:kern w:val="2"/>
          <w:sz w:val="32"/>
          <w:szCs w:val="32"/>
        </w:rPr>
        <w:t>）指导社区自治。指导社区居委会建设，健全社区自治平台，组织驻区单位和社区居民参与社区建设和管理。</w:t>
      </w:r>
    </w:p>
    <w:p>
      <w:pPr>
        <w:pStyle w:val="5"/>
        <w:snapToGrid w:val="0"/>
        <w:spacing w:before="0" w:beforeAutospacing="0" w:after="0" w:afterAutospacing="0" w:line="560" w:lineRule="exact"/>
        <w:ind w:firstLine="480" w:firstLineChars="150"/>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9</w:t>
      </w:r>
      <w:r>
        <w:rPr>
          <w:rFonts w:ascii="仿宋" w:hAnsi="仿宋" w:eastAsia="仿宋" w:cs="仿宋_GB2312"/>
          <w:kern w:val="2"/>
          <w:sz w:val="32"/>
          <w:szCs w:val="32"/>
        </w:rPr>
        <w:t>）完成益阳高新区党工委、管委会交办的其他任务。</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60" w:lineRule="exact"/>
        <w:ind w:firstLine="640" w:firstLineChars="200"/>
        <w:rPr>
          <w:rFonts w:ascii="仿宋" w:hAnsi="仿宋" w:eastAsia="仿宋" w:cs="仿宋_GB2312"/>
          <w:sz w:val="32"/>
          <w:szCs w:val="32"/>
        </w:rPr>
      </w:pPr>
      <w:r>
        <w:rPr>
          <w:rFonts w:hint="eastAsia" w:asciiTheme="minorEastAsia" w:hAnsiTheme="minorEastAsia"/>
          <w:bCs/>
          <w:kern w:val="0"/>
          <w:sz w:val="32"/>
          <w:szCs w:val="32"/>
        </w:rPr>
        <w:t>（一）内设机构设置。</w:t>
      </w:r>
      <w:r>
        <w:rPr>
          <w:rFonts w:hint="eastAsia" w:ascii="仿宋" w:hAnsi="仿宋" w:eastAsia="仿宋" w:cs="仿宋_GB2312"/>
          <w:sz w:val="32"/>
          <w:szCs w:val="32"/>
        </w:rPr>
        <w:t>下设</w:t>
      </w:r>
      <w:r>
        <w:rPr>
          <w:rFonts w:ascii="仿宋" w:hAnsi="仿宋" w:eastAsia="仿宋"/>
          <w:sz w:val="32"/>
          <w:szCs w:val="32"/>
        </w:rPr>
        <w:t>党政办公室</w:t>
      </w:r>
      <w:r>
        <w:rPr>
          <w:rFonts w:hint="eastAsia" w:ascii="仿宋" w:hAnsi="仿宋" w:eastAsia="仿宋"/>
          <w:sz w:val="32"/>
          <w:szCs w:val="32"/>
        </w:rPr>
        <w:t>、</w:t>
      </w:r>
      <w:r>
        <w:rPr>
          <w:rFonts w:ascii="仿宋" w:hAnsi="仿宋" w:eastAsia="仿宋"/>
          <w:sz w:val="32"/>
          <w:szCs w:val="32"/>
        </w:rPr>
        <w:t>党建办公室</w:t>
      </w:r>
      <w:r>
        <w:rPr>
          <w:rFonts w:hint="eastAsia" w:ascii="仿宋" w:hAnsi="仿宋" w:eastAsia="仿宋"/>
          <w:sz w:val="32"/>
          <w:szCs w:val="32"/>
        </w:rPr>
        <w:t>、</w:t>
      </w:r>
      <w:r>
        <w:rPr>
          <w:rFonts w:ascii="仿宋" w:hAnsi="仿宋" w:eastAsia="仿宋"/>
          <w:sz w:val="32"/>
          <w:szCs w:val="32"/>
        </w:rPr>
        <w:t>经济发展办公室（城市管理办公室）</w:t>
      </w:r>
      <w:r>
        <w:rPr>
          <w:rFonts w:hint="eastAsia" w:ascii="仿宋" w:hAnsi="仿宋" w:eastAsia="仿宋"/>
          <w:sz w:val="32"/>
          <w:szCs w:val="32"/>
        </w:rPr>
        <w:t>、</w:t>
      </w:r>
      <w:r>
        <w:rPr>
          <w:rFonts w:ascii="仿宋" w:hAnsi="仿宋" w:eastAsia="仿宋"/>
          <w:sz w:val="32"/>
          <w:szCs w:val="32"/>
        </w:rPr>
        <w:t>社会事务办公室（社区建设指导办公室）</w:t>
      </w:r>
      <w:r>
        <w:rPr>
          <w:rFonts w:hint="eastAsia" w:ascii="仿宋" w:hAnsi="仿宋" w:eastAsia="仿宋"/>
          <w:sz w:val="32"/>
          <w:szCs w:val="32"/>
        </w:rPr>
        <w:t>、</w:t>
      </w:r>
      <w:r>
        <w:rPr>
          <w:rFonts w:ascii="仿宋" w:hAnsi="仿宋" w:eastAsia="仿宋"/>
          <w:sz w:val="32"/>
          <w:szCs w:val="32"/>
        </w:rPr>
        <w:t>社会治安和应急管理办公室</w:t>
      </w:r>
      <w:r>
        <w:rPr>
          <w:rFonts w:hint="eastAsia" w:ascii="仿宋" w:hAnsi="仿宋" w:eastAsia="仿宋"/>
          <w:sz w:val="32"/>
          <w:szCs w:val="32"/>
        </w:rPr>
        <w:t>、财政所、</w:t>
      </w:r>
      <w:r>
        <w:rPr>
          <w:rFonts w:ascii="仿宋" w:hAnsi="仿宋" w:eastAsia="仿宋"/>
          <w:sz w:val="32"/>
          <w:szCs w:val="32"/>
        </w:rPr>
        <w:t>街道综合行政执法大队</w:t>
      </w:r>
      <w:r>
        <w:rPr>
          <w:rFonts w:hint="eastAsia" w:ascii="仿宋" w:hAnsi="仿宋" w:eastAsia="仿宋"/>
          <w:sz w:val="32"/>
          <w:szCs w:val="32"/>
        </w:rPr>
        <w:t>、</w:t>
      </w:r>
      <w:r>
        <w:rPr>
          <w:rFonts w:ascii="仿宋" w:hAnsi="仿宋" w:eastAsia="仿宋"/>
          <w:sz w:val="32"/>
          <w:szCs w:val="32"/>
        </w:rPr>
        <w:t>社会事务综合服务中心</w:t>
      </w:r>
      <w:r>
        <w:rPr>
          <w:rFonts w:hint="eastAsia" w:ascii="仿宋" w:hAnsi="仿宋" w:eastAsia="仿宋"/>
          <w:sz w:val="32"/>
          <w:szCs w:val="32"/>
        </w:rPr>
        <w:t>、</w:t>
      </w:r>
      <w:r>
        <w:rPr>
          <w:rFonts w:ascii="仿宋" w:hAnsi="仿宋" w:eastAsia="仿宋"/>
          <w:sz w:val="32"/>
          <w:szCs w:val="32"/>
        </w:rPr>
        <w:t>党群和政务服务中心</w:t>
      </w:r>
      <w:r>
        <w:rPr>
          <w:rFonts w:hint="eastAsia" w:ascii="仿宋" w:hAnsi="仿宋" w:eastAsia="仿宋"/>
          <w:sz w:val="32"/>
          <w:szCs w:val="32"/>
        </w:rPr>
        <w:t>、</w:t>
      </w:r>
      <w:r>
        <w:rPr>
          <w:rFonts w:ascii="仿宋" w:hAnsi="仿宋" w:eastAsia="仿宋"/>
          <w:spacing w:val="-4"/>
          <w:sz w:val="32"/>
          <w:szCs w:val="32"/>
        </w:rPr>
        <w:t>退役军人服务站</w:t>
      </w:r>
      <w:r>
        <w:rPr>
          <w:rFonts w:hint="eastAsia" w:ascii="仿宋" w:hAnsi="仿宋" w:eastAsia="仿宋" w:cs="仿宋_GB2312"/>
          <w:sz w:val="32"/>
          <w:szCs w:val="32"/>
        </w:rPr>
        <w:t>等。</w:t>
      </w:r>
    </w:p>
    <w:p>
      <w:pPr>
        <w:widowControl/>
        <w:spacing w:line="600" w:lineRule="exact"/>
        <w:ind w:firstLine="640" w:firstLineChars="200"/>
        <w:rPr>
          <w:rFonts w:ascii="仿宋" w:hAnsi="仿宋" w:eastAsia="仿宋" w:cs="仿宋_GB2312"/>
          <w:sz w:val="32"/>
          <w:szCs w:val="32"/>
        </w:rPr>
      </w:pPr>
      <w:r>
        <w:rPr>
          <w:rFonts w:hint="eastAsia" w:asciiTheme="minorEastAsia" w:hAnsiTheme="minorEastAsia"/>
          <w:bCs/>
          <w:kern w:val="0"/>
          <w:sz w:val="32"/>
          <w:szCs w:val="32"/>
        </w:rPr>
        <w:t>（二）决算单位构成。</w:t>
      </w:r>
      <w:r>
        <w:rPr>
          <w:rFonts w:hint="eastAsia" w:ascii="仿宋" w:hAnsi="仿宋" w:eastAsia="仿宋"/>
          <w:bCs/>
          <w:kern w:val="0"/>
          <w:sz w:val="32"/>
          <w:szCs w:val="32"/>
        </w:rPr>
        <w:t>益</w:t>
      </w:r>
      <w:r>
        <w:rPr>
          <w:rFonts w:hint="eastAsia" w:ascii="仿宋" w:hAnsi="仿宋" w:eastAsia="仿宋" w:cs="仿宋_GB2312"/>
          <w:sz w:val="32"/>
          <w:szCs w:val="32"/>
        </w:rPr>
        <w:t>阳市朝阳街道办事处</w:t>
      </w:r>
      <w:r>
        <w:rPr>
          <w:rFonts w:ascii="仿宋" w:hAnsi="仿宋" w:eastAsia="仿宋" w:cs="仿宋_GB2312"/>
          <w:sz w:val="32"/>
          <w:szCs w:val="32"/>
        </w:rPr>
        <w:t>20</w:t>
      </w:r>
      <w:r>
        <w:rPr>
          <w:rFonts w:hint="eastAsia" w:ascii="仿宋" w:hAnsi="仿宋" w:eastAsia="仿宋" w:cs="仿宋_GB2312"/>
          <w:sz w:val="32"/>
          <w:szCs w:val="32"/>
        </w:rPr>
        <w:t>21年部门决算汇总公开单位构成包括：仅包括益阳市朝阳街道办事处本级。</w:t>
      </w:r>
    </w:p>
    <w:p>
      <w:pPr>
        <w:ind w:firstLine="640" w:firstLineChars="200"/>
        <w:jc w:val="left"/>
        <w:rPr>
          <w:rFonts w:ascii="仿宋" w:hAnsi="仿宋" w:eastAsia="仿宋" w:cs="仿宋_GB2312"/>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jc w:val="center"/>
        <w:rPr>
          <w:sz w:val="84"/>
          <w:szCs w:val="84"/>
        </w:rPr>
      </w:pPr>
      <w:r>
        <w:rPr>
          <w:rFonts w:hint="eastAsia"/>
          <w:sz w:val="84"/>
          <w:szCs w:val="84"/>
        </w:rPr>
        <w:t>第二部分</w:t>
      </w:r>
    </w:p>
    <w:p>
      <w:pPr>
        <w:pStyle w:val="12"/>
        <w:jc w:val="center"/>
        <w:rPr>
          <w:sz w:val="84"/>
          <w:szCs w:val="84"/>
        </w:rPr>
      </w:pPr>
    </w:p>
    <w:p>
      <w:pPr>
        <w:pStyle w:val="12"/>
        <w:jc w:val="center"/>
        <w:rPr>
          <w:sz w:val="84"/>
          <w:szCs w:val="84"/>
        </w:rPr>
      </w:pP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32" w:type="dxa"/>
        <w:tblInd w:w="-4" w:type="dxa"/>
        <w:tblLayout w:type="autofit"/>
        <w:tblCellMar>
          <w:top w:w="0" w:type="dxa"/>
          <w:left w:w="0" w:type="dxa"/>
          <w:bottom w:w="0" w:type="dxa"/>
          <w:right w:w="0" w:type="dxa"/>
        </w:tblCellMar>
      </w:tblPr>
      <w:tblGrid>
        <w:gridCol w:w="3263"/>
        <w:gridCol w:w="1954"/>
        <w:gridCol w:w="216"/>
        <w:gridCol w:w="1836"/>
        <w:gridCol w:w="216"/>
        <w:gridCol w:w="216"/>
        <w:gridCol w:w="3315"/>
        <w:gridCol w:w="1257"/>
        <w:gridCol w:w="3117"/>
        <w:gridCol w:w="42"/>
      </w:tblGrid>
      <w:tr>
        <w:tblPrEx>
          <w:tblCellMar>
            <w:top w:w="0" w:type="dxa"/>
            <w:left w:w="0" w:type="dxa"/>
            <w:bottom w:w="0" w:type="dxa"/>
            <w:right w:w="0" w:type="dxa"/>
          </w:tblCellMar>
        </w:tblPrEx>
        <w:trPr>
          <w:trHeight w:val="435" w:hRule="atLeast"/>
        </w:trPr>
        <w:tc>
          <w:tcPr>
            <w:tcW w:w="1543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黑体" w:hAnsi="黑体" w:eastAsia="黑体"/>
                <w:color w:val="000000"/>
                <w:sz w:val="32"/>
                <w:szCs w:val="32"/>
              </w:rPr>
            </w:pPr>
            <w:r>
              <w:rPr>
                <w:rFonts w:hint="eastAsia" w:ascii="黑体" w:hAnsi="黑体" w:eastAsia="黑体"/>
                <w:color w:val="000000"/>
                <w:sz w:val="36"/>
                <w:szCs w:val="32"/>
              </w:rPr>
              <w:t>收入支出决算总表</w:t>
            </w:r>
          </w:p>
        </w:tc>
      </w:tr>
      <w:tr>
        <w:tblPrEx>
          <w:tblCellMar>
            <w:top w:w="0" w:type="dxa"/>
            <w:left w:w="108" w:type="dxa"/>
            <w:bottom w:w="0" w:type="dxa"/>
            <w:right w:w="108" w:type="dxa"/>
          </w:tblCellMar>
        </w:tblPrEx>
        <w:trPr>
          <w:gridAfter w:val="1"/>
          <w:wAfter w:w="42" w:type="dxa"/>
          <w:trHeight w:val="255" w:hRule="atLeast"/>
        </w:trPr>
        <w:tc>
          <w:tcPr>
            <w:tcW w:w="5433" w:type="dxa"/>
            <w:gridSpan w:val="3"/>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8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5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1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公开01表</w:t>
            </w:r>
          </w:p>
        </w:tc>
      </w:tr>
      <w:tr>
        <w:tblPrEx>
          <w:tblCellMar>
            <w:top w:w="0" w:type="dxa"/>
            <w:left w:w="108" w:type="dxa"/>
            <w:bottom w:w="0" w:type="dxa"/>
            <w:right w:w="108" w:type="dxa"/>
          </w:tblCellMar>
        </w:tblPrEx>
        <w:trPr>
          <w:gridAfter w:val="1"/>
          <w:wAfter w:w="42" w:type="dxa"/>
          <w:trHeight w:val="255" w:hRule="atLeast"/>
        </w:trPr>
        <w:tc>
          <w:tcPr>
            <w:tcW w:w="5433"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18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32"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15"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5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1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42" w:type="dxa"/>
          <w:trHeight w:val="308" w:hRule="atLeast"/>
        </w:trPr>
        <w:tc>
          <w:tcPr>
            <w:tcW w:w="7485" w:type="dxa"/>
            <w:gridSpan w:val="5"/>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7905" w:type="dxa"/>
            <w:gridSpan w:val="4"/>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268"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31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268"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311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3,970.72</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1,239.75</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892.71</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三、国有资本经营预算财政拨款收入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四、上级补助收入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五、事业收入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六、经营收入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七、附属单位上缴收入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八、其他收入</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225.56</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1,395.43</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151.57</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1,448.92</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6.70</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24</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25</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26</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5,110.44</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5,110.44</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使用非财政拨款结余</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结余分配</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42" w:type="dxa"/>
          <w:trHeight w:val="308" w:hRule="atLeast"/>
        </w:trPr>
        <w:tc>
          <w:tcPr>
            <w:tcW w:w="326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95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5,110.44</w:t>
            </w:r>
          </w:p>
        </w:tc>
        <w:tc>
          <w:tcPr>
            <w:tcW w:w="3531"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125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31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5,110.44</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7508" w:type="dxa"/>
        <w:tblInd w:w="-459" w:type="dxa"/>
        <w:tblLayout w:type="autofit"/>
        <w:tblCellMar>
          <w:top w:w="0" w:type="dxa"/>
          <w:left w:w="108" w:type="dxa"/>
          <w:bottom w:w="0" w:type="dxa"/>
          <w:right w:w="108" w:type="dxa"/>
        </w:tblCellMar>
      </w:tblPr>
      <w:tblGrid>
        <w:gridCol w:w="950"/>
        <w:gridCol w:w="313"/>
        <w:gridCol w:w="271"/>
        <w:gridCol w:w="4430"/>
        <w:gridCol w:w="1407"/>
        <w:gridCol w:w="1276"/>
        <w:gridCol w:w="1134"/>
        <w:gridCol w:w="1276"/>
        <w:gridCol w:w="1417"/>
        <w:gridCol w:w="1701"/>
        <w:gridCol w:w="2127"/>
        <w:gridCol w:w="1206"/>
      </w:tblGrid>
      <w:tr>
        <w:tblPrEx>
          <w:tblCellMar>
            <w:top w:w="0" w:type="dxa"/>
            <w:left w:w="108" w:type="dxa"/>
            <w:bottom w:w="0" w:type="dxa"/>
            <w:right w:w="108" w:type="dxa"/>
          </w:tblCellMar>
        </w:tblPrEx>
        <w:trPr>
          <w:trHeight w:val="390" w:hRule="atLeast"/>
        </w:trPr>
        <w:tc>
          <w:tcPr>
            <w:tcW w:w="17508" w:type="dxa"/>
            <w:gridSpan w:val="12"/>
            <w:tcBorders>
              <w:top w:val="nil"/>
              <w:left w:val="nil"/>
              <w:bottom w:val="nil"/>
              <w:right w:val="nil"/>
            </w:tcBorders>
            <w:shd w:val="clear" w:color="auto" w:fill="auto"/>
            <w:noWrap/>
            <w:vAlign w:val="bottom"/>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6"/>
                <w:szCs w:val="30"/>
              </w:rPr>
              <w:t>收入决算表</w:t>
            </w:r>
          </w:p>
        </w:tc>
      </w:tr>
      <w:tr>
        <w:tblPrEx>
          <w:tblCellMar>
            <w:top w:w="0" w:type="dxa"/>
            <w:left w:w="108" w:type="dxa"/>
            <w:bottom w:w="0" w:type="dxa"/>
            <w:right w:w="108" w:type="dxa"/>
          </w:tblCellMar>
        </w:tblPrEx>
        <w:trPr>
          <w:gridAfter w:val="1"/>
          <w:wAfter w:w="1206" w:type="dxa"/>
          <w:trHeight w:val="255" w:hRule="atLeast"/>
        </w:trPr>
        <w:tc>
          <w:tcPr>
            <w:tcW w:w="95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4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gridAfter w:val="1"/>
          <w:wAfter w:w="1206" w:type="dxa"/>
          <w:trHeight w:val="255" w:hRule="atLeast"/>
        </w:trPr>
        <w:tc>
          <w:tcPr>
            <w:tcW w:w="5964"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140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7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1206" w:type="dxa"/>
          <w:trHeight w:val="308" w:hRule="atLeast"/>
        </w:trPr>
        <w:tc>
          <w:tcPr>
            <w:tcW w:w="596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40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 合计</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财政拨款收入</w:t>
            </w:r>
          </w:p>
        </w:tc>
        <w:tc>
          <w:tcPr>
            <w:tcW w:w="1134"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上级补助收入</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事业收入</w:t>
            </w:r>
          </w:p>
        </w:tc>
        <w:tc>
          <w:tcPr>
            <w:tcW w:w="141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经营收入</w:t>
            </w:r>
          </w:p>
        </w:tc>
        <w:tc>
          <w:tcPr>
            <w:tcW w:w="1701"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附属单位上缴收入</w:t>
            </w:r>
          </w:p>
        </w:tc>
        <w:tc>
          <w:tcPr>
            <w:tcW w:w="212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其他收入</w:t>
            </w:r>
          </w:p>
        </w:tc>
      </w:tr>
      <w:tr>
        <w:tblPrEx>
          <w:tblCellMar>
            <w:top w:w="0" w:type="dxa"/>
            <w:left w:w="108" w:type="dxa"/>
            <w:bottom w:w="0" w:type="dxa"/>
            <w:right w:w="108" w:type="dxa"/>
          </w:tblCellMar>
        </w:tblPrEx>
        <w:trPr>
          <w:gridAfter w:val="1"/>
          <w:wAfter w:w="1206" w:type="dxa"/>
          <w:trHeight w:val="312" w:hRule="atLeast"/>
        </w:trPr>
        <w:tc>
          <w:tcPr>
            <w:tcW w:w="153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443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206" w:type="dxa"/>
          <w:trHeight w:val="312" w:hRule="atLeast"/>
        </w:trPr>
        <w:tc>
          <w:tcPr>
            <w:tcW w:w="153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206" w:type="dxa"/>
          <w:trHeight w:val="312" w:hRule="atLeast"/>
        </w:trPr>
        <w:tc>
          <w:tcPr>
            <w:tcW w:w="153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0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701"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7"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206" w:type="dxa"/>
          <w:trHeight w:val="308" w:hRule="atLeast"/>
        </w:trPr>
        <w:tc>
          <w:tcPr>
            <w:tcW w:w="596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40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134"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41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701"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2127"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r>
      <w:tr>
        <w:tblPrEx>
          <w:tblCellMar>
            <w:top w:w="0" w:type="dxa"/>
            <w:left w:w="108" w:type="dxa"/>
            <w:bottom w:w="0" w:type="dxa"/>
            <w:right w:w="108" w:type="dxa"/>
          </w:tblCellMar>
        </w:tblPrEx>
        <w:trPr>
          <w:gridAfter w:val="1"/>
          <w:wAfter w:w="1206" w:type="dxa"/>
          <w:trHeight w:val="284" w:hRule="atLeast"/>
        </w:trPr>
        <w:tc>
          <w:tcPr>
            <w:tcW w:w="596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5,110.44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4,884.88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225.56</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1,239.75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1,234.07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5.69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2.44</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其他人大事务支出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10.29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2.44</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915.34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915.34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670.11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670.11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机关服务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33.26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33.26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政务公开审批</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16.76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16.76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135.22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135.22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专项统计业务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其他财政事务支出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群众团体事务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其他群众团体事务支出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组织事务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2013299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其他组织事务支出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20134</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统战事务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2013499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其他统战事务支出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市场监督管理事务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2013899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其他市场监督管理事务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3.25</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国防支出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20399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其他国防支出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2039999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其他国防支出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强制隔离戒毒</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2040802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其他公共安全支出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其他公共安全支出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其他教育管理事务支出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1,395.43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1,388.65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6.78</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社会保险业务管理事务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1,173.53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1,173.53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2080208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基层政权建设和社区治理</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1,154.00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1,154.00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19.53</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行政单位离退休</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29.82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29.82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企业改革补助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2080699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其他企业改革发展补助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就业补助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2080799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其他就业补助支出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残疾人事业</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5.29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2081105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残疾人就业和扶贫</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2081199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其他残疾人事业支出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3.29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最低生活保障</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2081902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农村最低生活保障金支出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其他生活救助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2082501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其他城市生活救助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其他社会保障和就业支出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其他社会保障和就业支出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151.57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0.77</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12.18</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12.18</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医疗保障管理事务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2101599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其他医疗保障管理事务支出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老龄卫生健康事务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2101601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老龄卫生健康事务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其他卫生健康支出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0.77</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其他卫生健康支出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0.77</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1,448.92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1,238.60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210.32</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130.50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125.91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2120104</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城管执法</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115.96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115.96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14.54</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4.59</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城乡社区规划与管理</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2120201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城乡社区规划与管理</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8.87</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306.56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112.86</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306.56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112.86</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259.66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259.66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征地和拆迁补偿支出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88.67</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其他国有土地使用权出让收入安排的支出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170.99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170.99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84.00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84.00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其他农村综合改革支出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166.25</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资源勘探工业信息等支出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其他资源勘探工业信息等支出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其他资源勘探工业信息等支出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解决历史遗留问题及改革成本支出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2230105</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国有企业退休人员社会化管理补助支出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41.31</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41.31</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2240106</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安全监管</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安全生产基础</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4.99</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应急管理</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31.82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31.82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抗疫特别国债安排的支出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23402</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抗疫相关支出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284" w:hRule="atLeast"/>
        </w:trPr>
        <w:tc>
          <w:tcPr>
            <w:tcW w:w="15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2340299</w:t>
            </w:r>
          </w:p>
        </w:tc>
        <w:tc>
          <w:tcPr>
            <w:tcW w:w="443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其他抗疫相关支出</w:t>
            </w:r>
          </w:p>
        </w:tc>
        <w:tc>
          <w:tcPr>
            <w:tcW w:w="140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7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1206" w:type="dxa"/>
          <w:trHeight w:val="308" w:hRule="atLeast"/>
        </w:trPr>
        <w:tc>
          <w:tcPr>
            <w:tcW w:w="16302" w:type="dxa"/>
            <w:gridSpan w:val="11"/>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注：本表反映部门本年度取得的各项收入情况。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4897" w:type="dxa"/>
        <w:tblInd w:w="93" w:type="dxa"/>
        <w:tblLayout w:type="autofit"/>
        <w:tblCellMar>
          <w:top w:w="0" w:type="dxa"/>
          <w:left w:w="108" w:type="dxa"/>
          <w:bottom w:w="0" w:type="dxa"/>
          <w:right w:w="108" w:type="dxa"/>
        </w:tblCellMar>
      </w:tblPr>
      <w:tblGrid>
        <w:gridCol w:w="3358"/>
        <w:gridCol w:w="538"/>
        <w:gridCol w:w="1227"/>
        <w:gridCol w:w="3901"/>
        <w:gridCol w:w="538"/>
        <w:gridCol w:w="1096"/>
        <w:gridCol w:w="1308"/>
        <w:gridCol w:w="1308"/>
        <w:gridCol w:w="1667"/>
      </w:tblGrid>
      <w:tr>
        <w:tblPrEx>
          <w:tblCellMar>
            <w:top w:w="0" w:type="dxa"/>
            <w:left w:w="108" w:type="dxa"/>
            <w:bottom w:w="0" w:type="dxa"/>
            <w:right w:w="108" w:type="dxa"/>
          </w:tblCellMar>
        </w:tblPrEx>
        <w:trPr>
          <w:trHeight w:val="390" w:hRule="atLeast"/>
        </w:trPr>
        <w:tc>
          <w:tcPr>
            <w:tcW w:w="14897" w:type="dxa"/>
            <w:gridSpan w:val="9"/>
            <w:tcBorders>
              <w:top w:val="nil"/>
              <w:left w:val="nil"/>
              <w:bottom w:val="nil"/>
              <w:right w:val="nil"/>
            </w:tcBorders>
            <w:shd w:val="clear" w:color="auto" w:fill="auto"/>
            <w:noWrap/>
            <w:vAlign w:val="bottom"/>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6"/>
                <w:szCs w:val="30"/>
              </w:rPr>
              <w:t>财政拨款收入支出决算总表</w:t>
            </w:r>
          </w:p>
        </w:tc>
      </w:tr>
      <w:tr>
        <w:tblPrEx>
          <w:tblCellMar>
            <w:top w:w="0" w:type="dxa"/>
            <w:left w:w="108" w:type="dxa"/>
            <w:bottom w:w="0" w:type="dxa"/>
            <w:right w:w="108" w:type="dxa"/>
          </w:tblCellMar>
        </w:tblPrEx>
        <w:trPr>
          <w:trHeight w:val="255" w:hRule="atLeast"/>
        </w:trPr>
        <w:tc>
          <w:tcPr>
            <w:tcW w:w="33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6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358" w:type="dxa"/>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67"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5123"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     入</w:t>
            </w:r>
          </w:p>
        </w:tc>
        <w:tc>
          <w:tcPr>
            <w:tcW w:w="9774"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     出</w:t>
            </w:r>
          </w:p>
        </w:tc>
      </w:tr>
      <w:tr>
        <w:tblPrEx>
          <w:tblCellMar>
            <w:top w:w="0" w:type="dxa"/>
            <w:left w:w="108" w:type="dxa"/>
            <w:bottom w:w="0" w:type="dxa"/>
            <w:right w:w="108" w:type="dxa"/>
          </w:tblCellMar>
        </w:tblPrEx>
        <w:trPr>
          <w:trHeight w:val="312" w:hRule="atLeast"/>
        </w:trPr>
        <w:tc>
          <w:tcPr>
            <w:tcW w:w="3358"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3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22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金额</w:t>
            </w:r>
          </w:p>
        </w:tc>
        <w:tc>
          <w:tcPr>
            <w:tcW w:w="3901"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3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052"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30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一般公共预算财政拨款</w:t>
            </w:r>
          </w:p>
        </w:tc>
        <w:tc>
          <w:tcPr>
            <w:tcW w:w="1308"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政府性基金预算财政拨款</w:t>
            </w:r>
          </w:p>
        </w:tc>
        <w:tc>
          <w:tcPr>
            <w:tcW w:w="1667"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3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2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901"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3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5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308"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667"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22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052"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30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30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667"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一、一般公共预算财政拨款</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3,970.72</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1,234.07</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1,234.07</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二、政府性基金预算财政拨款</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892.71</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三、国有资本经营财政拨款</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38</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七、文化旅游体育与传媒支出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39</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40</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1,388.65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1,388.65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九、卫生健康支出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41</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十、节能环保支出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42</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十一、城乡社区支出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43</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1,238.60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352.61</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885.99</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十二、农林水支出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44</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13</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十三、交通运输支出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45</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14</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十四、资源勘探工业信息等支出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46</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15</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十五、商业服务业等支出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47</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16</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十六、金融支出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48</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17</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十七、援助其他地区支出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49</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18</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十八、自然资源海洋气象等支出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19</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十九、住房保障支出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二十、粮油物资储备支出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21</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二十一、国有资本经营预算支出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二十二、灾害防治及应急管理支出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二十三、其他支出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0"/>
                <w:szCs w:val="20"/>
              </w:rPr>
            </w:pPr>
            <w:r>
              <w:rPr>
                <w:rFonts w:hint="eastAsia" w:ascii="宋体" w:hAnsi="宋体" w:eastAsia="宋体" w:cs="Arial"/>
                <w:b/>
                <w:bCs/>
                <w:color w:val="000000"/>
                <w:kern w:val="0"/>
                <w:sz w:val="20"/>
                <w:szCs w:val="20"/>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二十四、债务还本支出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二十五、债务付息支出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57</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二十六、抗疫特别国债安排的支出</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58</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4,884.88</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59</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4,884.88</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3,970.72</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892.71</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年初财政拨款结转和结余</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年末财政拨款结转和结余</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60</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一般公共预算财政拨款</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61</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政府性基金预算财政拨款</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62</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国有资本经营预算财政拨款</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63</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358"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122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4,884.88</w:t>
            </w:r>
          </w:p>
        </w:tc>
        <w:tc>
          <w:tcPr>
            <w:tcW w:w="3901"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3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64</w:t>
            </w:r>
          </w:p>
        </w:tc>
        <w:tc>
          <w:tcPr>
            <w:tcW w:w="105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4,884.88</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3,970.72</w:t>
            </w:r>
          </w:p>
        </w:tc>
        <w:tc>
          <w:tcPr>
            <w:tcW w:w="130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892.71</w:t>
            </w:r>
          </w:p>
        </w:tc>
        <w:tc>
          <w:tcPr>
            <w:tcW w:w="166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r>
      <w:tr>
        <w:tblPrEx>
          <w:tblCellMar>
            <w:top w:w="0" w:type="dxa"/>
            <w:left w:w="108" w:type="dxa"/>
            <w:bottom w:w="0" w:type="dxa"/>
            <w:right w:w="108" w:type="dxa"/>
          </w:tblCellMar>
        </w:tblPrEx>
        <w:trPr>
          <w:trHeight w:val="308" w:hRule="atLeast"/>
        </w:trPr>
        <w:tc>
          <w:tcPr>
            <w:tcW w:w="13230" w:type="dxa"/>
            <w:gridSpan w:val="8"/>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注：本表反映部门本年度一般公共预算财政拨款、政府性基金预算财政拨款和国有资本经营预算财政拨款的总收支和年末结转结余情况。</w:t>
            </w:r>
          </w:p>
        </w:tc>
        <w:tc>
          <w:tcPr>
            <w:tcW w:w="1667" w:type="dxa"/>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33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9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5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0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66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574"/>
        <w:gridCol w:w="3547"/>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bl>
    <w:p>
      <w:pPr>
        <w:widowControl/>
        <w:jc w:val="center"/>
        <w:rPr>
          <w:rFonts w:ascii="Times New Roman" w:hAnsi="Times New Roman" w:eastAsia="方正小标宋_GBK" w:cs="Times New Roman"/>
          <w:kern w:val="0"/>
          <w:sz w:val="36"/>
          <w:szCs w:val="36"/>
        </w:rPr>
      </w:pPr>
    </w:p>
    <w:bookmarkEnd w:id="1"/>
    <w:tbl>
      <w:tblPr>
        <w:tblStyle w:val="6"/>
        <w:tblW w:w="18696" w:type="dxa"/>
        <w:tblInd w:w="89" w:type="dxa"/>
        <w:tblLayout w:type="autofit"/>
        <w:tblCellMar>
          <w:top w:w="0" w:type="dxa"/>
          <w:left w:w="108" w:type="dxa"/>
          <w:bottom w:w="0" w:type="dxa"/>
          <w:right w:w="108" w:type="dxa"/>
        </w:tblCellMar>
      </w:tblPr>
      <w:tblGrid>
        <w:gridCol w:w="1598"/>
        <w:gridCol w:w="1420"/>
        <w:gridCol w:w="1420"/>
        <w:gridCol w:w="1420"/>
        <w:gridCol w:w="1420"/>
        <w:gridCol w:w="1420"/>
        <w:gridCol w:w="1420"/>
        <w:gridCol w:w="1420"/>
        <w:gridCol w:w="1420"/>
        <w:gridCol w:w="1402"/>
        <w:gridCol w:w="1420"/>
        <w:gridCol w:w="1438"/>
        <w:gridCol w:w="1478"/>
      </w:tblGrid>
      <w:tr>
        <w:tblPrEx>
          <w:tblCellMar>
            <w:top w:w="0" w:type="dxa"/>
            <w:left w:w="108" w:type="dxa"/>
            <w:bottom w:w="0" w:type="dxa"/>
            <w:right w:w="108" w:type="dxa"/>
          </w:tblCellMar>
        </w:tblPrEx>
        <w:trPr>
          <w:trHeight w:val="308" w:hRule="atLeast"/>
        </w:trPr>
        <w:tc>
          <w:tcPr>
            <w:tcW w:w="18696" w:type="dxa"/>
            <w:gridSpan w:val="1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p>
          <w:tbl>
            <w:tblPr>
              <w:tblStyle w:val="6"/>
              <w:tblW w:w="14959" w:type="dxa"/>
              <w:tblInd w:w="0" w:type="dxa"/>
              <w:tblLayout w:type="autofit"/>
              <w:tblCellMar>
                <w:top w:w="0" w:type="dxa"/>
                <w:left w:w="108" w:type="dxa"/>
                <w:bottom w:w="0" w:type="dxa"/>
                <w:right w:w="108" w:type="dxa"/>
              </w:tblCellMar>
            </w:tblPr>
            <w:tblGrid>
              <w:gridCol w:w="401"/>
              <w:gridCol w:w="313"/>
              <w:gridCol w:w="272"/>
              <w:gridCol w:w="6296"/>
              <w:gridCol w:w="236"/>
              <w:gridCol w:w="1377"/>
              <w:gridCol w:w="655"/>
              <w:gridCol w:w="2694"/>
              <w:gridCol w:w="2693"/>
              <w:gridCol w:w="22"/>
            </w:tblGrid>
            <w:tr>
              <w:tblPrEx>
                <w:tblCellMar>
                  <w:top w:w="0" w:type="dxa"/>
                  <w:left w:w="108" w:type="dxa"/>
                  <w:bottom w:w="0" w:type="dxa"/>
                  <w:right w:w="108" w:type="dxa"/>
                </w:tblCellMar>
              </w:tblPrEx>
              <w:trPr>
                <w:gridAfter w:val="1"/>
                <w:wAfter w:w="22" w:type="dxa"/>
                <w:trHeight w:val="390" w:hRule="atLeast"/>
              </w:trPr>
              <w:tc>
                <w:tcPr>
                  <w:tcW w:w="14937" w:type="dxa"/>
                  <w:gridSpan w:val="9"/>
                  <w:tcBorders>
                    <w:top w:val="nil"/>
                    <w:left w:val="nil"/>
                    <w:bottom w:val="nil"/>
                    <w:right w:val="nil"/>
                  </w:tcBorders>
                  <w:shd w:val="clear" w:color="auto" w:fill="auto"/>
                  <w:noWrap/>
                  <w:vAlign w:val="bottom"/>
                </w:tcPr>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一般公共预算财政拨款支出决算表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29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64" w:type="dxa"/>
                  <w:gridSpan w:val="4"/>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公开05表</w:t>
                  </w:r>
                </w:p>
              </w:tc>
            </w:tr>
            <w:tr>
              <w:tblPrEx>
                <w:tblCellMar>
                  <w:top w:w="0" w:type="dxa"/>
                  <w:left w:w="108" w:type="dxa"/>
                  <w:bottom w:w="0" w:type="dxa"/>
                  <w:right w:w="108" w:type="dxa"/>
                </w:tblCellMar>
              </w:tblPrEx>
              <w:trPr>
                <w:trHeight w:val="255" w:hRule="atLeast"/>
              </w:trPr>
              <w:tc>
                <w:tcPr>
                  <w:tcW w:w="7282"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23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37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064" w:type="dxa"/>
                  <w:gridSpan w:val="4"/>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gridAfter w:val="1"/>
                <w:wAfter w:w="22" w:type="dxa"/>
                <w:trHeight w:val="308" w:hRule="atLeast"/>
              </w:trPr>
              <w:tc>
                <w:tcPr>
                  <w:tcW w:w="728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7655"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gridAfter w:val="1"/>
                <w:wAfter w:w="22" w:type="dxa"/>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629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268" w:type="dxa"/>
                  <w:gridSpan w:val="3"/>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694"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269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gridAfter w:val="1"/>
                <w:wAfter w:w="22"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2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22" w:type="dxa"/>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29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68"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4"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3"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22" w:type="dxa"/>
                <w:trHeight w:val="308" w:hRule="atLeast"/>
              </w:trPr>
              <w:tc>
                <w:tcPr>
                  <w:tcW w:w="7282"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268" w:type="dxa"/>
                  <w:gridSpan w:val="3"/>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694"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693"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gridAfter w:val="1"/>
                <w:wAfter w:w="22" w:type="dxa"/>
                <w:trHeight w:val="308" w:hRule="atLeast"/>
              </w:trPr>
              <w:tc>
                <w:tcPr>
                  <w:tcW w:w="7282"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3,970.72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959.59</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3,011.13</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一般公共服务支出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1,234.07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744.41</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489.66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人大事务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2010199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其他人大事务支出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政府办公厅（室）及相关机构事务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915.34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742.27</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173.07</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670.11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670.11</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2010303</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机关服务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33.26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33.26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政务公开审批</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16.76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16.76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2010308</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信访事务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59.99</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2010399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其他政府办公厅（室）及相关机构事务支出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135.22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38.89</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96.32</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统计信息事务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2010505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专项统计业务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44.49</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财政事务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2010699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其他财政事务支出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群众团体事务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2012999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其他群众团体事务支出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8.10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组织事务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2013299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其他组织事务支出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42.14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20134</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统战事务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2013499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其他统战事务支出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4.68</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其他共产党事务支出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209.46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2013602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0.36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2013699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其他共产党事务支出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209.10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203</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国防支出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20399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其他国防支出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2039999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其他国防支出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公共安全支出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13.50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20408</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强制隔离戒毒</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2040802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其他公共安全支出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2049999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其他公共安全支出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其他教育管理事务支出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0.96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文化旅游体育与传媒支出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其他文化旅游体育与传媒支出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2079999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其他文化旅游体育与传媒支出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1,388.65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1,261.66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人力资源和社会保障管理事务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2080107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社会保险业务管理事务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7.97</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民政管理事务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1,173.53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1,173.53</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2080208</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基层政权建设和社区治理</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1,154.00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1,154.00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2080299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其他民政管理事务支出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19.53</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行政事业单位养老支出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127.00</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行政单位离退休</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75.14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75.14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29.82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29.82</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机关事业单位职业年金缴费支出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企业改革补助</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2080699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其他企业改革发展补助</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就业补助</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2080799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其他就业补助支出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71.81</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抚恤</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2080899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其他优抚支出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最低生活保障</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2081902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农村最低生活保障金支出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卫生健康支出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150.80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23.32</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127.48</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公共卫生</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2100410</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突发公共卫生事件应急处理</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计划生育事务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2100717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计划生育服务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3.75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行政事业单位医疗</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23.32</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事业单位医疗</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11.14</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2101103</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12.18</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医疗保障管理事务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2101599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其他医疗保障管理事务支出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3.45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老龄卫生健康事务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2101601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老龄卫生健康事务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0.29</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352.61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352.61</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125.91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125.91</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2120104</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城管执法</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115.96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115.96</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2120199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其他城乡社区管理事务支出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城乡社区环境卫生</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193.70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193.70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2120501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城乡社区环境卫生</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193.70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193.70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其他城乡社区支出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2129999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其他城乡社区支出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33.00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农林水支出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农村综合改革</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176.75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2130705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对村民委员会和村党支部的补助</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2130799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其他农村综合改革支出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166.25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166.25</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资源勘探工业信息等支出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其他资源勘探工业信息等支出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2159999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其他资源勘探工业信息等支出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540.00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住房保障支出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住房改革支出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2210201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64.36</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灾害防治及应急管理支出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43.31</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应急管理事务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41.31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41.31</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2240106</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安全监管</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4.50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安全生产基础</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4.99</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2240109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应急管理</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31.82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31.82</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自然灾害救灾及恢复重建支出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2240799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其他自然灾害救灾及恢复重建支出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r>
            <w:tr>
              <w:tblPrEx>
                <w:tblCellMar>
                  <w:top w:w="0" w:type="dxa"/>
                  <w:left w:w="108" w:type="dxa"/>
                  <w:bottom w:w="0" w:type="dxa"/>
                  <w:right w:w="108" w:type="dxa"/>
                </w:tblCellMar>
              </w:tblPrEx>
              <w:trPr>
                <w:gridAfter w:val="1"/>
                <w:wAfter w:w="22" w:type="dxa"/>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2299999</w:t>
                  </w:r>
                </w:p>
              </w:tc>
              <w:tc>
                <w:tcPr>
                  <w:tcW w:w="629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226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2.70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0.50</w:t>
                  </w:r>
                </w:p>
              </w:tc>
              <w:tc>
                <w:tcPr>
                  <w:tcW w:w="269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2.20</w:t>
                  </w:r>
                </w:p>
              </w:tc>
            </w:tr>
            <w:tr>
              <w:tblPrEx>
                <w:tblCellMar>
                  <w:top w:w="0" w:type="dxa"/>
                  <w:left w:w="108" w:type="dxa"/>
                  <w:bottom w:w="0" w:type="dxa"/>
                  <w:right w:w="108" w:type="dxa"/>
                </w:tblCellMar>
              </w:tblPrEx>
              <w:trPr>
                <w:gridAfter w:val="1"/>
                <w:wAfter w:w="22" w:type="dxa"/>
                <w:trHeight w:val="308" w:hRule="atLeast"/>
              </w:trPr>
              <w:tc>
                <w:tcPr>
                  <w:tcW w:w="14937"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注：本表反映部门本年度一般公共预算财政拨款支出情况。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6"/>
              <w:tblW w:w="14210" w:type="dxa"/>
              <w:tblInd w:w="0" w:type="dxa"/>
              <w:tblLayout w:type="autofit"/>
              <w:tblCellMar>
                <w:top w:w="0" w:type="dxa"/>
                <w:left w:w="108" w:type="dxa"/>
                <w:bottom w:w="0" w:type="dxa"/>
                <w:right w:w="108" w:type="dxa"/>
              </w:tblCellMar>
            </w:tblPr>
            <w:tblGrid>
              <w:gridCol w:w="766"/>
              <w:gridCol w:w="3330"/>
              <w:gridCol w:w="876"/>
              <w:gridCol w:w="766"/>
              <w:gridCol w:w="2230"/>
              <w:gridCol w:w="766"/>
              <w:gridCol w:w="766"/>
              <w:gridCol w:w="4210"/>
              <w:gridCol w:w="1430"/>
            </w:tblGrid>
            <w:tr>
              <w:tblPrEx>
                <w:tblCellMar>
                  <w:top w:w="0" w:type="dxa"/>
                  <w:left w:w="108" w:type="dxa"/>
                  <w:bottom w:w="0" w:type="dxa"/>
                  <w:right w:w="108" w:type="dxa"/>
                </w:tblCellMar>
              </w:tblPrEx>
              <w:trPr>
                <w:trHeight w:val="390" w:hRule="atLeast"/>
              </w:trPr>
              <w:tc>
                <w:tcPr>
                  <w:tcW w:w="14210" w:type="dxa"/>
                  <w:gridSpan w:val="9"/>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r>
                    <w:rPr>
                      <w:rFonts w:hint="eastAsia" w:ascii="黑体" w:hAnsi="黑体" w:eastAsia="黑体" w:cs="Arial"/>
                      <w:color w:val="000000"/>
                      <w:kern w:val="0"/>
                      <w:sz w:val="36"/>
                      <w:szCs w:val="36"/>
                    </w:rPr>
                    <w:t>一般公共预算财政拨款基本支出决算明细表</w:t>
                  </w:r>
                </w:p>
              </w:tc>
            </w:tr>
            <w:tr>
              <w:tblPrEx>
                <w:tblCellMar>
                  <w:top w:w="0" w:type="dxa"/>
                  <w:left w:w="108" w:type="dxa"/>
                  <w:bottom w:w="0" w:type="dxa"/>
                  <w:right w:w="108" w:type="dxa"/>
                </w:tblCellMar>
              </w:tblPrEx>
              <w:trPr>
                <w:trHeight w:val="255" w:hRule="atLeast"/>
              </w:trPr>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3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9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公开06表</w:t>
                  </w:r>
                </w:p>
              </w:tc>
            </w:tr>
            <w:tr>
              <w:tblPrEx>
                <w:tblCellMar>
                  <w:top w:w="0" w:type="dxa"/>
                  <w:left w:w="108" w:type="dxa"/>
                  <w:bottom w:w="0" w:type="dxa"/>
                  <w:right w:w="108" w:type="dxa"/>
                </w:tblCellMar>
              </w:tblPrEx>
              <w:trPr>
                <w:trHeight w:val="255" w:hRule="atLeast"/>
              </w:trPr>
              <w:tc>
                <w:tcPr>
                  <w:tcW w:w="3910" w:type="dxa"/>
                  <w:gridSpan w:val="2"/>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69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23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2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60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w:t>
                  </w:r>
                </w:p>
              </w:tc>
              <w:tc>
                <w:tcPr>
                  <w:tcW w:w="9610"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w:t>
                  </w:r>
                </w:p>
              </w:tc>
            </w:tr>
            <w:tr>
              <w:tblPrEx>
                <w:tblCellMar>
                  <w:top w:w="0" w:type="dxa"/>
                  <w:left w:w="108" w:type="dxa"/>
                  <w:bottom w:w="0" w:type="dxa"/>
                  <w:right w:w="108" w:type="dxa"/>
                </w:tblCellMar>
              </w:tblPrEx>
              <w:trPr>
                <w:trHeight w:val="312" w:hRule="atLeast"/>
              </w:trPr>
              <w:tc>
                <w:tcPr>
                  <w:tcW w:w="58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33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69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22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5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58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科目编码</w:t>
                  </w:r>
                </w:p>
              </w:tc>
              <w:tc>
                <w:tcPr>
                  <w:tcW w:w="421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43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12" w:hRule="atLeast"/>
              </w:trPr>
              <w:tc>
                <w:tcPr>
                  <w:tcW w:w="5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3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69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2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421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3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工资福利支出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786.24</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商品和服务支出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84.01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债务利息及费用支出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基本工资</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242.58</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30201</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21.07</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国内债务付息</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30102</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津贴补贴</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137.45</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30202</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印刷费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8.43</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30702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国外债务付息</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奖金</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219.98</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30203</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咨询费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资本性支出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7.22</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30106</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伙食补助费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39.23</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30204</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手续费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房屋建筑物购建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30107</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绩效工资</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30205</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水费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办公设备购置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7.22</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30108</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机关事业单位基本养老保险缴费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36.35</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30206</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电费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5.46</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31003</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专用设备购置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30109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职业年金缴费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6.06</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30207</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邮电费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31005</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基础设施建设</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30110</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职工基本医疗保险缴费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21.50</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30208</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取暖费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31006</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大型修缮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公务员医疗补助缴费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9.91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30209</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物业管理费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31007</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信息网络及软件购置更新</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30112</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其他社会保障缴费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1.36</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30211</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差旅费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4.41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31008</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物资储备</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住房公积金</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65.29</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30212</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因公出国（境）费用</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31009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土地补偿</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30114</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30213</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维修（护）费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2.64</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31010</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安置补助</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30199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其他工资福利支出</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6.52</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30214</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租赁费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3.50</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地上附着物和青苗补偿</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对个人和家庭的补助</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82.11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30215</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会议费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3.82</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拆迁补偿</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离休费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30216</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培训费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0.16</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31013</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公务用车购置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30302</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退休费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79.01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30217</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公务接待费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31019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其他交通工具购置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30303</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退职（役）费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30218</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专用材料费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31021</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文物和陈列品购置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30304</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抚恤金</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30224</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被装购置费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31022</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无形资产购置</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30305</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生活补助</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2.90</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30225</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专用燃料费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31099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其他资本性支出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30306</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救济费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0.20</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30226</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劳务费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1.24</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30307</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医疗费补助</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30227</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委托业务费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1.49</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39906</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赠与</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30308</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助学金</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30228</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工会经费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4.18</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39907</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国家赔偿费用支出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30309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奖励金</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30229</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福利费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5.81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39908</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对民间非营利组织和群众性自治组织补贴</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30310</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个人农业生产补贴</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30231</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公务用车运行维护费</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39999</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其他支出</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30311</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代缴社会保险费</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30239</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其他交通费用</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0.21</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30399</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其他对个人和家庭的补助</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30240</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税金及附加费用</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580"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33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30299</w:t>
                  </w:r>
                </w:p>
              </w:tc>
              <w:tc>
                <w:tcPr>
                  <w:tcW w:w="223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其他商品和服务支出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13.84</w:t>
                  </w:r>
                </w:p>
              </w:tc>
              <w:tc>
                <w:tcPr>
                  <w:tcW w:w="58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4210"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3910"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人员经费合计</w:t>
                  </w:r>
                </w:p>
              </w:tc>
              <w:tc>
                <w:tcPr>
                  <w:tcW w:w="6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868.35</w:t>
                  </w:r>
                </w:p>
              </w:tc>
              <w:tc>
                <w:tcPr>
                  <w:tcW w:w="8180" w:type="dxa"/>
                  <w:gridSpan w:val="5"/>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公用经费合计</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91.23</w:t>
                  </w:r>
                </w:p>
              </w:tc>
            </w:tr>
            <w:tr>
              <w:tblPrEx>
                <w:tblCellMar>
                  <w:top w:w="0" w:type="dxa"/>
                  <w:left w:w="108" w:type="dxa"/>
                  <w:bottom w:w="0" w:type="dxa"/>
                  <w:right w:w="108" w:type="dxa"/>
                </w:tblCellMar>
              </w:tblPrEx>
              <w:trPr>
                <w:trHeight w:val="308" w:hRule="atLeast"/>
              </w:trPr>
              <w:tc>
                <w:tcPr>
                  <w:tcW w:w="14210"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注：本表反映部门本年度一般公共预算财政拨款基本支出明细情况。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一般公共预算财政拨款“三公”经费支出决算表</w:t>
            </w:r>
          </w:p>
          <w:p>
            <w:pPr>
              <w:widowControl/>
              <w:jc w:val="left"/>
              <w:rPr>
                <w:rFonts w:ascii="宋体" w:hAnsi="宋体" w:eastAsia="宋体" w:cs="Arial"/>
                <w:color w:val="000000"/>
                <w:kern w:val="0"/>
                <w:sz w:val="22"/>
              </w:rPr>
            </w:pPr>
          </w:p>
          <w:tbl>
            <w:tblPr>
              <w:tblStyle w:val="6"/>
              <w:tblW w:w="15362" w:type="dxa"/>
              <w:tblInd w:w="0" w:type="dxa"/>
              <w:tblLayout w:type="autofit"/>
              <w:tblCellMar>
                <w:top w:w="0" w:type="dxa"/>
                <w:left w:w="108" w:type="dxa"/>
                <w:bottom w:w="0" w:type="dxa"/>
                <w:right w:w="108" w:type="dxa"/>
              </w:tblCellMar>
            </w:tblPr>
            <w:tblGrid>
              <w:gridCol w:w="720"/>
              <w:gridCol w:w="1120"/>
              <w:gridCol w:w="980"/>
              <w:gridCol w:w="960"/>
              <w:gridCol w:w="526"/>
              <w:gridCol w:w="474"/>
              <w:gridCol w:w="518"/>
              <w:gridCol w:w="992"/>
              <w:gridCol w:w="510"/>
              <w:gridCol w:w="482"/>
              <w:gridCol w:w="778"/>
              <w:gridCol w:w="640"/>
              <w:gridCol w:w="420"/>
              <w:gridCol w:w="714"/>
              <w:gridCol w:w="366"/>
              <w:gridCol w:w="1000"/>
              <w:gridCol w:w="477"/>
              <w:gridCol w:w="1559"/>
              <w:gridCol w:w="2126"/>
            </w:tblGrid>
            <w:tr>
              <w:tblPrEx>
                <w:tblCellMar>
                  <w:top w:w="0" w:type="dxa"/>
                  <w:left w:w="108" w:type="dxa"/>
                  <w:bottom w:w="0" w:type="dxa"/>
                  <w:right w:w="108" w:type="dxa"/>
                </w:tblCellMar>
              </w:tblPrEx>
              <w:trPr>
                <w:trHeight w:val="255" w:hRule="atLeast"/>
              </w:trPr>
              <w:tc>
                <w:tcPr>
                  <w:tcW w:w="7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8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9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1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6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62"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CellMar>
                  <w:top w:w="0" w:type="dxa"/>
                  <w:left w:w="108" w:type="dxa"/>
                  <w:bottom w:w="0" w:type="dxa"/>
                  <w:right w:w="108" w:type="dxa"/>
                </w:tblCellMar>
              </w:tblPrEx>
              <w:trPr>
                <w:trHeight w:val="255" w:hRule="atLeast"/>
              </w:trPr>
              <w:tc>
                <w:tcPr>
                  <w:tcW w:w="2820" w:type="dxa"/>
                  <w:gridSpan w:val="3"/>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96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51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1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6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6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8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4162" w:type="dxa"/>
                  <w:gridSpan w:val="3"/>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290" w:type="dxa"/>
                  <w:gridSpan w:val="8"/>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预算数</w:t>
                  </w:r>
                </w:p>
              </w:tc>
              <w:tc>
                <w:tcPr>
                  <w:tcW w:w="9072" w:type="dxa"/>
                  <w:gridSpan w:val="11"/>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CellMar>
                  <w:top w:w="0" w:type="dxa"/>
                  <w:left w:w="108" w:type="dxa"/>
                  <w:bottom w:w="0" w:type="dxa"/>
                  <w:right w:w="108" w:type="dxa"/>
                </w:tblCellMar>
              </w:tblPrEx>
              <w:trPr>
                <w:trHeight w:val="308" w:hRule="atLeast"/>
              </w:trPr>
              <w:tc>
                <w:tcPr>
                  <w:tcW w:w="72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1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3458" w:type="dxa"/>
                  <w:gridSpan w:val="5"/>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99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c>
                <w:tcPr>
                  <w:tcW w:w="992"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418"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4536" w:type="dxa"/>
                  <w:gridSpan w:val="6"/>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212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CellMar>
                  <w:top w:w="0" w:type="dxa"/>
                  <w:left w:w="108" w:type="dxa"/>
                  <w:bottom w:w="0" w:type="dxa"/>
                  <w:right w:w="108" w:type="dxa"/>
                </w:tblCellMar>
              </w:tblPrEx>
              <w:trPr>
                <w:trHeight w:val="615" w:hRule="atLeast"/>
              </w:trPr>
              <w:tc>
                <w:tcPr>
                  <w:tcW w:w="72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48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99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992"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99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41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13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843"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公务用车购置费</w:t>
                  </w:r>
                </w:p>
              </w:tc>
              <w:tc>
                <w:tcPr>
                  <w:tcW w:w="155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公务用车运行费</w:t>
                  </w:r>
                </w:p>
              </w:tc>
              <w:tc>
                <w:tcPr>
                  <w:tcW w:w="212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72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1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9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486"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99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99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992"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418"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134" w:type="dxa"/>
                  <w:gridSpan w:val="2"/>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843"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10</w:t>
                  </w:r>
                </w:p>
              </w:tc>
              <w:tc>
                <w:tcPr>
                  <w:tcW w:w="155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11</w:t>
                  </w:r>
                </w:p>
              </w:tc>
              <w:tc>
                <w:tcPr>
                  <w:tcW w:w="212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12</w:t>
                  </w:r>
                </w:p>
              </w:tc>
            </w:tr>
            <w:tr>
              <w:tblPrEx>
                <w:tblCellMar>
                  <w:top w:w="0" w:type="dxa"/>
                  <w:left w:w="108" w:type="dxa"/>
                  <w:bottom w:w="0" w:type="dxa"/>
                  <w:right w:w="108" w:type="dxa"/>
                </w:tblCellMar>
              </w:tblPrEx>
              <w:trPr>
                <w:trHeight w:val="308" w:hRule="atLeast"/>
              </w:trPr>
              <w:tc>
                <w:tcPr>
                  <w:tcW w:w="72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1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148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7.00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c>
                <w:tcPr>
                  <w:tcW w:w="1418"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6.46</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615" w:hRule="atLeast"/>
              </w:trPr>
              <w:tc>
                <w:tcPr>
                  <w:tcW w:w="15362" w:type="dxa"/>
                  <w:gridSpan w:val="19"/>
                  <w:tcBorders>
                    <w:top w:val="nil"/>
                    <w:left w:val="nil"/>
                    <w:bottom w:val="nil"/>
                    <w:right w:val="nil"/>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6"/>
              <w:tblW w:w="14937" w:type="dxa"/>
              <w:tblInd w:w="0" w:type="dxa"/>
              <w:tblLayout w:type="autofit"/>
              <w:tblCellMar>
                <w:top w:w="0" w:type="dxa"/>
                <w:left w:w="108" w:type="dxa"/>
                <w:bottom w:w="0" w:type="dxa"/>
                <w:right w:w="108" w:type="dxa"/>
              </w:tblCellMar>
            </w:tblPr>
            <w:tblGrid>
              <w:gridCol w:w="401"/>
              <w:gridCol w:w="313"/>
              <w:gridCol w:w="272"/>
              <w:gridCol w:w="5340"/>
              <w:gridCol w:w="1098"/>
              <w:gridCol w:w="1276"/>
              <w:gridCol w:w="1179"/>
              <w:gridCol w:w="97"/>
              <w:gridCol w:w="924"/>
              <w:gridCol w:w="351"/>
              <w:gridCol w:w="1560"/>
              <w:gridCol w:w="2126"/>
            </w:tblGrid>
            <w:tr>
              <w:tblPrEx>
                <w:tblCellMar>
                  <w:top w:w="0" w:type="dxa"/>
                  <w:left w:w="108" w:type="dxa"/>
                  <w:bottom w:w="0" w:type="dxa"/>
                  <w:right w:w="108" w:type="dxa"/>
                </w:tblCellMar>
              </w:tblPrEx>
              <w:trPr>
                <w:trHeight w:val="390" w:hRule="atLeast"/>
              </w:trPr>
              <w:tc>
                <w:tcPr>
                  <w:tcW w:w="14937" w:type="dxa"/>
                  <w:gridSpan w:val="12"/>
                  <w:tcBorders>
                    <w:top w:val="nil"/>
                    <w:left w:val="nil"/>
                    <w:bottom w:val="nil"/>
                    <w:right w:val="nil"/>
                  </w:tcBorders>
                  <w:shd w:val="clear" w:color="auto" w:fill="auto"/>
                  <w:noWrap/>
                  <w:vAlign w:val="bottom"/>
                </w:tcPr>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宋体" w:hAnsi="宋体" w:eastAsia="宋体" w:cs="Arial"/>
                      <w:color w:val="000000"/>
                      <w:kern w:val="0"/>
                      <w:sz w:val="30"/>
                      <w:szCs w:val="30"/>
                    </w:rPr>
                  </w:pPr>
                </w:p>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3"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34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2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1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公开08表</w:t>
                  </w:r>
                </w:p>
              </w:tc>
            </w:tr>
            <w:tr>
              <w:tblPrEx>
                <w:tblCellMar>
                  <w:top w:w="0" w:type="dxa"/>
                  <w:left w:w="108" w:type="dxa"/>
                  <w:bottom w:w="0" w:type="dxa"/>
                  <w:right w:w="108" w:type="dxa"/>
                </w:tblCellMar>
              </w:tblPrEx>
              <w:trPr>
                <w:trHeight w:val="255" w:hRule="atLeast"/>
              </w:trPr>
              <w:tc>
                <w:tcPr>
                  <w:tcW w:w="6326"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10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17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02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11"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126" w:type="dxa"/>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32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109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年初结转和结余</w:t>
                  </w:r>
                </w:p>
              </w:tc>
              <w:tc>
                <w:tcPr>
                  <w:tcW w:w="127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本年收入</w:t>
                  </w:r>
                </w:p>
              </w:tc>
              <w:tc>
                <w:tcPr>
                  <w:tcW w:w="4111"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c>
                <w:tcPr>
                  <w:tcW w:w="2126"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年末结转和结余</w:t>
                  </w:r>
                </w:p>
              </w:tc>
            </w:tr>
            <w:tr>
              <w:tblPrEx>
                <w:tblCellMar>
                  <w:top w:w="0" w:type="dxa"/>
                  <w:left w:w="108" w:type="dxa"/>
                  <w:bottom w:w="0" w:type="dxa"/>
                  <w:right w:w="108" w:type="dxa"/>
                </w:tblCellMar>
              </w:tblPrEx>
              <w:trPr>
                <w:trHeight w:val="312" w:hRule="atLeast"/>
              </w:trPr>
              <w:tc>
                <w:tcPr>
                  <w:tcW w:w="98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3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0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1275"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15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c>
                <w:tcPr>
                  <w:tcW w:w="2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3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34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09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27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5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12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32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098"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27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276"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275"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560"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12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CellMar>
                  <w:top w:w="0" w:type="dxa"/>
                  <w:left w:w="108" w:type="dxa"/>
                  <w:bottom w:w="0" w:type="dxa"/>
                  <w:right w:w="108" w:type="dxa"/>
                </w:tblCellMar>
              </w:tblPrEx>
              <w:trPr>
                <w:trHeight w:val="308" w:hRule="atLeast"/>
              </w:trPr>
              <w:tc>
                <w:tcPr>
                  <w:tcW w:w="632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892.71</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892.71</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892.71</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城乡社区支出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885.99</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885.99</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885.99</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国有土地使用权出让收入安排的支出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259.66</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259.66</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259.66</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2120801</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征地和拆迁补偿支出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88.67</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88.67</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88.67</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2120899</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其他国有土地使用权出让收入安排的支出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170.99</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170.99</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170.99</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城市基础设施配套费安排的支出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2121301</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城市公共设施</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626.32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彩票公益金安排的支出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2296002</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用于社会福利的彩票公益金支出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2.00</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抗疫特别国债安排的支出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23402</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抗疫相关支出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2340299</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其他抗疫相关支出</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4.72</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6"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3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09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12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4937" w:type="dxa"/>
                  <w:gridSpan w:val="12"/>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注：本表反映部门本年度政府性基金预算财政拨款收入、支出及结转和结余情况。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bl>
            <w:tblPr>
              <w:tblStyle w:val="6"/>
              <w:tblW w:w="15079" w:type="dxa"/>
              <w:tblInd w:w="0" w:type="dxa"/>
              <w:tblLayout w:type="autofit"/>
              <w:tblCellMar>
                <w:top w:w="0" w:type="dxa"/>
                <w:left w:w="108" w:type="dxa"/>
                <w:bottom w:w="0" w:type="dxa"/>
                <w:right w:w="108" w:type="dxa"/>
              </w:tblCellMar>
            </w:tblPr>
            <w:tblGrid>
              <w:gridCol w:w="400"/>
              <w:gridCol w:w="316"/>
              <w:gridCol w:w="271"/>
              <w:gridCol w:w="5870"/>
              <w:gridCol w:w="599"/>
              <w:gridCol w:w="1244"/>
              <w:gridCol w:w="186"/>
              <w:gridCol w:w="2507"/>
              <w:gridCol w:w="3686"/>
            </w:tblGrid>
            <w:tr>
              <w:tblPrEx>
                <w:tblCellMar>
                  <w:top w:w="0" w:type="dxa"/>
                  <w:left w:w="108" w:type="dxa"/>
                  <w:bottom w:w="0" w:type="dxa"/>
                  <w:right w:w="108" w:type="dxa"/>
                </w:tblCellMar>
              </w:tblPrEx>
              <w:trPr>
                <w:trHeight w:val="390" w:hRule="atLeast"/>
              </w:trPr>
              <w:tc>
                <w:tcPr>
                  <w:tcW w:w="15079" w:type="dxa"/>
                  <w:gridSpan w:val="9"/>
                  <w:tcBorders>
                    <w:top w:val="nil"/>
                    <w:left w:val="nil"/>
                    <w:bottom w:val="nil"/>
                    <w:right w:val="nil"/>
                  </w:tcBorders>
                  <w:shd w:val="clear" w:color="auto" w:fill="auto"/>
                  <w:noWrap/>
                  <w:vAlign w:val="bottom"/>
                </w:tcPr>
                <w:p>
                  <w:pPr>
                    <w:widowControl/>
                    <w:jc w:val="center"/>
                    <w:rPr>
                      <w:rFonts w:ascii="黑体" w:hAnsi="黑体" w:eastAsia="黑体" w:cs="Arial"/>
                      <w:color w:val="000000"/>
                      <w:kern w:val="0"/>
                      <w:sz w:val="36"/>
                      <w:szCs w:val="36"/>
                    </w:rPr>
                  </w:pPr>
                  <w:r>
                    <w:rPr>
                      <w:rFonts w:hint="eastAsia" w:ascii="黑体" w:hAnsi="黑体" w:eastAsia="黑体" w:cs="Arial"/>
                      <w:color w:val="000000"/>
                      <w:kern w:val="0"/>
                      <w:sz w:val="36"/>
                      <w:szCs w:val="36"/>
                    </w:rPr>
                    <w:t>国有资本经营预算财政拨款支出决算表</w:t>
                  </w:r>
                </w:p>
              </w:tc>
            </w:tr>
            <w:tr>
              <w:tblPrEx>
                <w:tblCellMar>
                  <w:top w:w="0" w:type="dxa"/>
                  <w:left w:w="108" w:type="dxa"/>
                  <w:bottom w:w="0" w:type="dxa"/>
                  <w:right w:w="108" w:type="dxa"/>
                </w:tblCellMar>
              </w:tblPrEx>
              <w:trPr>
                <w:trHeight w:val="255" w:hRule="atLeast"/>
              </w:trPr>
              <w:tc>
                <w:tcPr>
                  <w:tcW w:w="40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7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87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9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93"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公开09表</w:t>
                  </w:r>
                </w:p>
              </w:tc>
            </w:tr>
            <w:tr>
              <w:tblPrEx>
                <w:tblCellMar>
                  <w:top w:w="0" w:type="dxa"/>
                  <w:left w:w="108" w:type="dxa"/>
                  <w:bottom w:w="0" w:type="dxa"/>
                  <w:right w:w="108" w:type="dxa"/>
                </w:tblCellMar>
              </w:tblPrEx>
              <w:trPr>
                <w:trHeight w:val="255" w:hRule="atLeast"/>
              </w:trPr>
              <w:tc>
                <w:tcPr>
                  <w:tcW w:w="6857" w:type="dxa"/>
                  <w:gridSpan w:val="4"/>
                  <w:tcBorders>
                    <w:top w:val="nil"/>
                    <w:left w:val="nil"/>
                    <w:bottom w:val="nil"/>
                    <w:right w:val="nil"/>
                  </w:tcBorders>
                  <w:shd w:val="clear" w:color="auto" w:fill="auto"/>
                  <w:noWrap/>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部门：益阳市朝阳街道办事处</w:t>
                  </w:r>
                </w:p>
              </w:tc>
              <w:tc>
                <w:tcPr>
                  <w:tcW w:w="59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0" w:type="dxa"/>
                  <w:gridSpan w:val="2"/>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6193" w:type="dxa"/>
                  <w:gridSpan w:val="2"/>
                  <w:tcBorders>
                    <w:top w:val="nil"/>
                    <w:left w:val="nil"/>
                    <w:bottom w:val="nil"/>
                    <w:right w:val="nil"/>
                  </w:tcBorders>
                  <w:shd w:val="clear" w:color="auto" w:fill="auto"/>
                  <w:noWrap/>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685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8222"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w:t>
                  </w:r>
                </w:p>
              </w:tc>
            </w:tr>
            <w:tr>
              <w:tblPrEx>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功能分类科目编码</w:t>
                  </w:r>
                </w:p>
              </w:tc>
              <w:tc>
                <w:tcPr>
                  <w:tcW w:w="587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1843"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693"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基本支出</w:t>
                  </w:r>
                </w:p>
              </w:tc>
              <w:tc>
                <w:tcPr>
                  <w:tcW w:w="368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8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587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184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693"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686"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trHeight w:val="308" w:hRule="atLeast"/>
              </w:trPr>
              <w:tc>
                <w:tcPr>
                  <w:tcW w:w="685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184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693"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3686"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CellMar>
                  <w:top w:w="0" w:type="dxa"/>
                  <w:left w:w="108" w:type="dxa"/>
                  <w:bottom w:w="0" w:type="dxa"/>
                  <w:right w:w="108" w:type="dxa"/>
                </w:tblCellMar>
              </w:tblPrEx>
              <w:trPr>
                <w:trHeight w:val="308" w:hRule="atLeast"/>
              </w:trPr>
              <w:tc>
                <w:tcPr>
                  <w:tcW w:w="6857"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21.46</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21.46</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b/>
                      <w:bCs/>
                      <w:color w:val="000000"/>
                      <w:kern w:val="0"/>
                      <w:sz w:val="22"/>
                    </w:rPr>
                  </w:pPr>
                  <w:r>
                    <w:rPr>
                      <w:rFonts w:hint="eastAsia" w:ascii="宋体" w:hAnsi="宋体" w:eastAsia="宋体" w:cs="Arial"/>
                      <w:b/>
                      <w:bCs/>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国有资本经营预算支出</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解决历史遗留问题及改革成本支出</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2230105</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国有企业退休人员社会化管理补助支出</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21.46</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184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693"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68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CellMar>
                  <w:top w:w="0" w:type="dxa"/>
                  <w:left w:w="108" w:type="dxa"/>
                  <w:bottom w:w="0" w:type="dxa"/>
                  <w:right w:w="108" w:type="dxa"/>
                </w:tblCellMar>
              </w:tblPrEx>
              <w:trPr>
                <w:trHeight w:val="308" w:hRule="atLeast"/>
              </w:trPr>
              <w:tc>
                <w:tcPr>
                  <w:tcW w:w="15079" w:type="dxa"/>
                  <w:gridSpan w:val="9"/>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注：本表反映部门本年度国有资本经营预算财政拨款支出情况。</w:t>
                  </w:r>
                </w:p>
              </w:tc>
            </w:tr>
          </w:tbl>
          <w:p>
            <w:pPr>
              <w:widowControl/>
              <w:jc w:val="left"/>
              <w:rPr>
                <w:rFonts w:ascii="宋体" w:hAnsi="宋体" w:eastAsia="宋体" w:cs="Arial"/>
                <w:color w:val="000000"/>
                <w:kern w:val="0"/>
                <w:sz w:val="22"/>
              </w:rPr>
            </w:pPr>
          </w:p>
          <w:p>
            <w:pPr>
              <w:widowControl/>
              <w:jc w:val="left"/>
              <w:rPr>
                <w:rFonts w:ascii="宋体" w:hAnsi="宋体" w:eastAsia="宋体" w:cs="Arial"/>
                <w:color w:val="000000"/>
                <w:kern w:val="0"/>
                <w:sz w:val="22"/>
              </w:rPr>
            </w:pPr>
          </w:p>
        </w:tc>
      </w:tr>
      <w:tr>
        <w:tblPrEx>
          <w:tblCellMar>
            <w:top w:w="0" w:type="dxa"/>
            <w:left w:w="108" w:type="dxa"/>
            <w:bottom w:w="0" w:type="dxa"/>
            <w:right w:w="108" w:type="dxa"/>
          </w:tblCellMar>
        </w:tblPrEx>
        <w:trPr>
          <w:gridAfter w:val="1"/>
          <w:wAfter w:w="1478" w:type="dxa"/>
          <w:trHeight w:val="255" w:hRule="atLeast"/>
        </w:trPr>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gridAfter w:val="1"/>
          <w:wAfter w:w="1478" w:type="dxa"/>
          <w:trHeight w:val="255" w:hRule="atLeast"/>
        </w:trPr>
        <w:tc>
          <w:tcPr>
            <w:tcW w:w="159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02"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pStyle w:val="12"/>
        <w:rPr>
          <w:sz w:val="72"/>
          <w:szCs w:val="72"/>
        </w:rPr>
      </w:pPr>
    </w:p>
    <w:p>
      <w:pPr>
        <w:pStyle w:val="12"/>
        <w:rPr>
          <w:sz w:val="72"/>
          <w:szCs w:val="72"/>
        </w:rPr>
      </w:pPr>
    </w:p>
    <w:tbl>
      <w:tblPr>
        <w:tblStyle w:val="6"/>
        <w:tblW w:w="10819" w:type="dxa"/>
        <w:tblInd w:w="89" w:type="dxa"/>
        <w:tblLayout w:type="autofit"/>
        <w:tblCellMar>
          <w:top w:w="0" w:type="dxa"/>
          <w:left w:w="108" w:type="dxa"/>
          <w:bottom w:w="0" w:type="dxa"/>
          <w:right w:w="108" w:type="dxa"/>
        </w:tblCellMar>
      </w:tblPr>
      <w:tblGrid>
        <w:gridCol w:w="401"/>
        <w:gridCol w:w="316"/>
        <w:gridCol w:w="269"/>
        <w:gridCol w:w="5021"/>
        <w:gridCol w:w="1427"/>
        <w:gridCol w:w="1427"/>
        <w:gridCol w:w="1958"/>
      </w:tblGrid>
      <w:tr>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02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316"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269"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5021"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427"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c>
          <w:tcPr>
            <w:tcW w:w="1958" w:type="dxa"/>
            <w:tcBorders>
              <w:top w:val="nil"/>
              <w:left w:val="nil"/>
              <w:bottom w:val="nil"/>
              <w:right w:val="nil"/>
            </w:tcBorders>
            <w:shd w:val="clear" w:color="auto" w:fill="auto"/>
            <w:noWrap/>
            <w:vAlign w:val="bottom"/>
          </w:tcPr>
          <w:p>
            <w:pPr>
              <w:widowControl/>
              <w:jc w:val="left"/>
              <w:rPr>
                <w:rFonts w:ascii="Arial" w:hAnsi="Arial" w:eastAsia="宋体" w:cs="Arial"/>
                <w:color w:val="000000"/>
                <w:kern w:val="0"/>
                <w:sz w:val="20"/>
                <w:szCs w:val="20"/>
              </w:rPr>
            </w:pP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84"/>
          <w:szCs w:val="84"/>
        </w:rPr>
      </w:pPr>
      <w:r>
        <w:rPr>
          <w:rFonts w:hint="eastAsia"/>
          <w:sz w:val="84"/>
          <w:szCs w:val="84"/>
        </w:rPr>
        <w:t>第三部分</w:t>
      </w:r>
    </w:p>
    <w:p>
      <w:pPr>
        <w:pStyle w:val="12"/>
        <w:jc w:val="center"/>
        <w:rPr>
          <w:sz w:val="84"/>
          <w:szCs w:val="84"/>
        </w:rPr>
      </w:pPr>
    </w:p>
    <w:p>
      <w:pPr>
        <w:pStyle w:val="12"/>
        <w:jc w:val="center"/>
        <w:rPr>
          <w:sz w:val="84"/>
          <w:szCs w:val="84"/>
        </w:rPr>
      </w:pPr>
      <w:r>
        <w:rPr>
          <w:sz w:val="84"/>
          <w:szCs w:val="84"/>
        </w:rPr>
        <w:t>20</w:t>
      </w:r>
      <w:r>
        <w:rPr>
          <w:rFonts w:hint="eastAsia"/>
          <w:sz w:val="84"/>
          <w:szCs w:val="84"/>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snapToGrid w:val="0"/>
        <w:spacing w:line="500" w:lineRule="atLeast"/>
        <w:ind w:firstLine="556"/>
        <w:rPr>
          <w:rFonts w:ascii="仿宋" w:hAnsi="仿宋" w:eastAsia="仿宋" w:cs="仿宋_GB2312"/>
          <w:sz w:val="32"/>
          <w:szCs w:val="32"/>
        </w:rPr>
      </w:pPr>
      <w:r>
        <w:rPr>
          <w:rFonts w:ascii="仿宋" w:hAnsi="仿宋" w:eastAsia="仿宋" w:cs="仿宋_GB2312"/>
          <w:sz w:val="32"/>
          <w:szCs w:val="32"/>
        </w:rPr>
        <w:t>益阳市</w:t>
      </w:r>
      <w:r>
        <w:rPr>
          <w:rFonts w:hint="eastAsia" w:ascii="仿宋" w:hAnsi="仿宋" w:eastAsia="仿宋" w:cs="仿宋_GB2312"/>
          <w:sz w:val="32"/>
          <w:szCs w:val="32"/>
        </w:rPr>
        <w:t>朝阳街道办事处</w:t>
      </w:r>
      <w:r>
        <w:rPr>
          <w:rFonts w:ascii="仿宋" w:hAnsi="仿宋" w:eastAsia="仿宋" w:cs="仿宋_GB2312"/>
          <w:sz w:val="32"/>
          <w:szCs w:val="32"/>
        </w:rPr>
        <w:t>202</w:t>
      </w:r>
      <w:r>
        <w:rPr>
          <w:rFonts w:hint="eastAsia" w:ascii="仿宋" w:hAnsi="仿宋" w:eastAsia="仿宋" w:cs="仿宋_GB2312"/>
          <w:sz w:val="32"/>
          <w:szCs w:val="32"/>
        </w:rPr>
        <w:t>1</w:t>
      </w:r>
      <w:r>
        <w:rPr>
          <w:rFonts w:ascii="仿宋" w:hAnsi="仿宋" w:eastAsia="仿宋" w:cs="仿宋_GB2312"/>
          <w:sz w:val="32"/>
          <w:szCs w:val="32"/>
        </w:rPr>
        <w:t>年度收入总计</w:t>
      </w:r>
      <w:r>
        <w:rPr>
          <w:rFonts w:hint="eastAsia" w:ascii="仿宋" w:hAnsi="仿宋" w:eastAsia="仿宋" w:cs="仿宋_GB2312"/>
          <w:sz w:val="32"/>
          <w:szCs w:val="32"/>
        </w:rPr>
        <w:t>5110.44</w:t>
      </w:r>
      <w:r>
        <w:rPr>
          <w:rFonts w:ascii="仿宋" w:hAnsi="仿宋" w:eastAsia="仿宋" w:cs="仿宋_GB2312"/>
          <w:sz w:val="32"/>
          <w:szCs w:val="32"/>
        </w:rPr>
        <w:t>万元，</w:t>
      </w:r>
      <w:r>
        <w:rPr>
          <w:rFonts w:hint="eastAsia" w:ascii="仿宋" w:hAnsi="仿宋" w:eastAsia="仿宋" w:cs="仿宋_GB2312"/>
          <w:sz w:val="32"/>
          <w:szCs w:val="32"/>
        </w:rPr>
        <w:t>无上年结转。</w:t>
      </w:r>
      <w:r>
        <w:rPr>
          <w:rFonts w:ascii="仿宋" w:hAnsi="仿宋" w:eastAsia="仿宋" w:cs="仿宋_GB2312"/>
          <w:sz w:val="32"/>
          <w:szCs w:val="32"/>
        </w:rPr>
        <w:t>支出总计</w:t>
      </w:r>
      <w:r>
        <w:rPr>
          <w:rFonts w:hint="eastAsia" w:ascii="仿宋" w:hAnsi="仿宋" w:eastAsia="仿宋" w:cs="仿宋_GB2312"/>
          <w:sz w:val="32"/>
          <w:szCs w:val="32"/>
        </w:rPr>
        <w:t>5110.44</w:t>
      </w:r>
      <w:r>
        <w:rPr>
          <w:rFonts w:ascii="仿宋" w:hAnsi="仿宋" w:eastAsia="仿宋" w:cs="仿宋_GB2312"/>
          <w:sz w:val="32"/>
          <w:szCs w:val="32"/>
        </w:rPr>
        <w:t>万元。与</w:t>
      </w:r>
      <w:r>
        <w:rPr>
          <w:rFonts w:hint="eastAsia" w:ascii="仿宋" w:hAnsi="仿宋" w:eastAsia="仿宋" w:cs="仿宋_GB2312"/>
          <w:sz w:val="32"/>
          <w:szCs w:val="32"/>
        </w:rPr>
        <w:t>2020</w:t>
      </w:r>
      <w:r>
        <w:rPr>
          <w:rFonts w:ascii="仿宋" w:hAnsi="仿宋" w:eastAsia="仿宋" w:cs="仿宋_GB2312"/>
          <w:sz w:val="32"/>
          <w:szCs w:val="32"/>
        </w:rPr>
        <w:t>年相比，收、支总计各</w:t>
      </w:r>
      <w:r>
        <w:rPr>
          <w:rFonts w:hint="eastAsia" w:ascii="仿宋" w:hAnsi="仿宋" w:eastAsia="仿宋" w:cs="仿宋_GB2312"/>
          <w:sz w:val="32"/>
          <w:szCs w:val="32"/>
        </w:rPr>
        <w:t>增加574.87</w:t>
      </w:r>
      <w:r>
        <w:rPr>
          <w:rFonts w:ascii="仿宋" w:hAnsi="仿宋" w:eastAsia="仿宋" w:cs="仿宋_GB2312"/>
          <w:sz w:val="32"/>
          <w:szCs w:val="32"/>
        </w:rPr>
        <w:t>万元</w:t>
      </w:r>
      <w:r>
        <w:rPr>
          <w:rFonts w:hint="eastAsia" w:ascii="仿宋" w:hAnsi="仿宋" w:eastAsia="仿宋" w:cs="仿宋_GB2312"/>
          <w:sz w:val="32"/>
          <w:szCs w:val="32"/>
        </w:rPr>
        <w:t>，增长12.67%。</w:t>
      </w:r>
      <w:r>
        <w:rPr>
          <w:rFonts w:hint="eastAsia" w:ascii="仿宋" w:hAnsi="仿宋" w:eastAsia="仿宋"/>
          <w:sz w:val="32"/>
          <w:szCs w:val="32"/>
        </w:rPr>
        <w:t>主要是因为</w:t>
      </w:r>
      <w:r>
        <w:rPr>
          <w:rFonts w:hint="eastAsia" w:ascii="仿宋" w:hAnsi="仿宋" w:eastAsia="仿宋" w:cs="仿宋_GB2312"/>
          <w:color w:val="000000"/>
          <w:sz w:val="32"/>
          <w:szCs w:val="32"/>
        </w:rPr>
        <w:t>2021年一般公共服务支出增至770.24万元。其中：基本支出年初预算801.34万元，比上年增加145.41万元，增长22.17%；项目支出年初预算1110.86万元，比上年增加118.63万元。</w:t>
      </w:r>
    </w:p>
    <w:p>
      <w:pPr>
        <w:pStyle w:val="12"/>
        <w:rPr>
          <w:rFonts w:hAnsi="黑体"/>
          <w:b/>
          <w:sz w:val="32"/>
          <w:szCs w:val="32"/>
        </w:rPr>
      </w:pPr>
      <w:r>
        <w:rPr>
          <w:rFonts w:hint="eastAsia" w:hAnsi="黑体"/>
          <w:b/>
          <w:sz w:val="32"/>
          <w:szCs w:val="32"/>
        </w:rPr>
        <w:t>二、收入决算情况说明</w:t>
      </w:r>
    </w:p>
    <w:p>
      <w:pPr>
        <w:snapToGrid w:val="0"/>
        <w:spacing w:line="500" w:lineRule="atLeast"/>
        <w:ind w:firstLine="556"/>
        <w:rPr>
          <w:rFonts w:ascii="仿宋" w:hAnsi="仿宋" w:eastAsia="仿宋" w:cs="仿宋_GB2312"/>
          <w:sz w:val="32"/>
          <w:szCs w:val="32"/>
        </w:rPr>
      </w:pPr>
      <w:r>
        <w:rPr>
          <w:rFonts w:hint="eastAsia" w:ascii="仿宋" w:hAnsi="仿宋" w:eastAsia="仿宋" w:cs="仿宋_GB2312"/>
          <w:sz w:val="32"/>
          <w:szCs w:val="32"/>
        </w:rPr>
        <w:t>2021年度收入合计5110.44万元，其中：财政拨款收入4884.88万元，占95.59%；其他收入225.56万元，占4.41%。</w:t>
      </w:r>
    </w:p>
    <w:p>
      <w:pPr>
        <w:pStyle w:val="12"/>
        <w:rPr>
          <w:rFonts w:hAnsi="黑体"/>
          <w:b/>
          <w:sz w:val="32"/>
          <w:szCs w:val="32"/>
        </w:rPr>
      </w:pPr>
      <w:r>
        <w:rPr>
          <w:rFonts w:hint="eastAsia" w:hAnsi="黑体"/>
          <w:b/>
          <w:sz w:val="32"/>
          <w:szCs w:val="32"/>
        </w:rPr>
        <w:t>三、支出决算情况说明</w:t>
      </w:r>
    </w:p>
    <w:p>
      <w:pPr>
        <w:snapToGrid w:val="0"/>
        <w:spacing w:line="500" w:lineRule="atLeast"/>
        <w:ind w:firstLine="556"/>
        <w:rPr>
          <w:rFonts w:ascii="仿宋" w:hAnsi="仿宋" w:eastAsia="仿宋" w:cs="仿宋_GB2312"/>
          <w:sz w:val="32"/>
          <w:szCs w:val="32"/>
        </w:rPr>
      </w:pPr>
      <w:r>
        <w:rPr>
          <w:rFonts w:hint="eastAsia" w:ascii="仿宋" w:hAnsi="仿宋" w:eastAsia="仿宋" w:cs="仿宋_GB2312"/>
          <w:sz w:val="32"/>
          <w:szCs w:val="32"/>
        </w:rPr>
        <w:t>2021年度支出合计5110.44万元，其中：基本支出959.59万元，占18.78%；项目支出4150.85万元，占81.22%。</w:t>
      </w:r>
    </w:p>
    <w:p>
      <w:pPr>
        <w:pStyle w:val="12"/>
        <w:rPr>
          <w:rFonts w:hAnsi="黑体"/>
          <w:b/>
          <w:sz w:val="32"/>
          <w:szCs w:val="32"/>
        </w:rPr>
      </w:pPr>
      <w:r>
        <w:rPr>
          <w:rFonts w:hint="eastAsia" w:hAnsi="黑体"/>
          <w:b/>
          <w:sz w:val="32"/>
          <w:szCs w:val="32"/>
        </w:rPr>
        <w:t>四、财政拨款收入支出决算总体情况说明</w:t>
      </w:r>
    </w:p>
    <w:p>
      <w:pPr>
        <w:snapToGrid w:val="0"/>
        <w:spacing w:line="500" w:lineRule="atLeast"/>
        <w:ind w:firstLine="556"/>
        <w:rPr>
          <w:rFonts w:ascii="仿宋" w:hAnsi="仿宋" w:eastAsia="仿宋" w:cs="仿宋_GB2312"/>
          <w:sz w:val="32"/>
          <w:szCs w:val="32"/>
        </w:rPr>
      </w:pPr>
      <w:r>
        <w:rPr>
          <w:rFonts w:hint="eastAsia" w:ascii="仿宋" w:hAnsi="仿宋" w:eastAsia="仿宋" w:cs="仿宋_GB2312"/>
          <w:sz w:val="32"/>
          <w:szCs w:val="32"/>
        </w:rPr>
        <w:t>2021年度财政拨款收、支总计</w:t>
      </w:r>
      <w:r>
        <w:rPr>
          <w:rFonts w:hint="eastAsia" w:ascii="仿宋" w:hAnsi="仿宋" w:eastAsia="仿宋" w:cs="仿宋_GB2312"/>
          <w:sz w:val="32"/>
          <w:szCs w:val="32"/>
          <w:lang w:val="en-US" w:eastAsia="zh-CN"/>
        </w:rPr>
        <w:t>各</w:t>
      </w:r>
      <w:r>
        <w:rPr>
          <w:rFonts w:hint="eastAsia" w:ascii="仿宋" w:hAnsi="仿宋" w:eastAsia="仿宋" w:cs="仿宋_GB2312"/>
          <w:sz w:val="32"/>
          <w:szCs w:val="32"/>
        </w:rPr>
        <w:t>4884.88万元，与上年相比，</w:t>
      </w:r>
      <w:r>
        <w:rPr>
          <w:rFonts w:hint="eastAsia" w:ascii="仿宋" w:hAnsi="仿宋" w:eastAsia="仿宋" w:cs="仿宋_GB2312"/>
          <w:sz w:val="32"/>
          <w:szCs w:val="32"/>
          <w:lang w:val="en-US" w:eastAsia="zh-CN"/>
        </w:rPr>
        <w:t>各</w:t>
      </w:r>
      <w:r>
        <w:rPr>
          <w:rFonts w:hint="eastAsia" w:ascii="仿宋" w:hAnsi="仿宋" w:eastAsia="仿宋" w:cs="仿宋_GB2312"/>
          <w:sz w:val="32"/>
          <w:szCs w:val="32"/>
        </w:rPr>
        <w:t>增加767.97万元,增长18.65%，主要是因为其他资源勘探工业信息540万元等项目支出纳入机关财务。</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snapToGrid w:val="0"/>
        <w:spacing w:line="500" w:lineRule="atLeast"/>
        <w:ind w:firstLine="556"/>
        <w:rPr>
          <w:rFonts w:ascii="仿宋" w:hAnsi="仿宋" w:eastAsia="仿宋" w:cs="仿宋_GB2312"/>
          <w:sz w:val="32"/>
          <w:szCs w:val="32"/>
        </w:rPr>
      </w:pPr>
      <w:r>
        <w:rPr>
          <w:rFonts w:hint="eastAsia" w:ascii="仿宋" w:hAnsi="仿宋" w:eastAsia="仿宋" w:cs="仿宋_GB2312"/>
          <w:sz w:val="32"/>
          <w:szCs w:val="32"/>
        </w:rPr>
        <w:t>2021年度财政拨款支出4884.88万元，占本年支出合计的95.59%，与上年相比，财政拨款支出增加767.97万元，增长18.65%，主要是因为其他资源勘探工业信息540万元等项目支出纳入机关财务。</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snapToGrid w:val="0"/>
        <w:spacing w:line="500" w:lineRule="atLeast"/>
        <w:ind w:firstLine="556"/>
        <w:rPr>
          <w:rFonts w:ascii="仿宋" w:hAnsi="仿宋" w:eastAsia="仿宋" w:cs="仿宋_GB2312"/>
          <w:sz w:val="32"/>
          <w:szCs w:val="32"/>
        </w:rPr>
      </w:pPr>
      <w:r>
        <w:rPr>
          <w:rFonts w:hint="eastAsia" w:ascii="仿宋" w:hAnsi="仿宋" w:eastAsia="仿宋" w:cs="仿宋_GB2312"/>
          <w:sz w:val="32"/>
          <w:szCs w:val="32"/>
        </w:rPr>
        <w:t>2021年度财政拨款支出4884.88万元，主要用于以下方面：一般公共服务支出1234.75万元，占25.26%；国防支出2万元，占0.04%;公共安全支出13.5万元，占0.28%；教育支出0.96万元，占0.02%；文化旅游体育与传媒支出1万，占0.02%；社会保障和就业支出1388.65万元，占28.43%；卫生健康支出150.8万元，占3.09%；城乡社区支出1238.6万元，占25.35%；农林水支出176.75万元，占3.62%；资源勘探工业信息等支出540万元，占11.05%；住房保障支出64.36万元，占1.31%；国有资产经营预算支出21.46万元，占0.44%；灾害防治及应急管理支出43.31万元，占0.89%；其他支出4.7万元，占0.10%；抗疫特别国债安排的支出4.72万元，占0.10%。</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snapToGrid w:val="0"/>
        <w:spacing w:line="500" w:lineRule="atLeast"/>
        <w:ind w:firstLine="556"/>
        <w:rPr>
          <w:rFonts w:ascii="仿宋" w:hAnsi="仿宋" w:eastAsia="仿宋" w:cs="仿宋_GB2312"/>
          <w:sz w:val="32"/>
          <w:szCs w:val="32"/>
        </w:rPr>
      </w:pPr>
      <w:r>
        <w:rPr>
          <w:rFonts w:hint="eastAsia" w:ascii="仿宋" w:hAnsi="仿宋" w:eastAsia="仿宋" w:cs="仿宋_GB2312"/>
          <w:sz w:val="32"/>
          <w:szCs w:val="32"/>
        </w:rPr>
        <w:t>2021年度财政拨款支出年初预算数为1912.2万元，支出决算数为4884.88万元，完成年初预算的255.46%，其中：</w:t>
      </w:r>
    </w:p>
    <w:p>
      <w:pPr>
        <w:snapToGrid w:val="0"/>
        <w:spacing w:line="500" w:lineRule="atLeast"/>
        <w:ind w:firstLine="556"/>
        <w:rPr>
          <w:rFonts w:hint="eastAsia" w:ascii="仿宋" w:hAnsi="仿宋" w:eastAsia="仿宋" w:cs="仿宋_GB2312"/>
          <w:sz w:val="32"/>
          <w:szCs w:val="32"/>
        </w:rPr>
      </w:pPr>
      <w:r>
        <w:rPr>
          <w:rFonts w:hint="eastAsia" w:ascii="仿宋" w:hAnsi="仿宋" w:eastAsia="仿宋" w:cs="仿宋_GB2312"/>
          <w:sz w:val="32"/>
          <w:szCs w:val="32"/>
        </w:rPr>
        <w:t>2021年度一般公共预算支出合计4884.88万元，其中：基本支出959.59万元，占19.64%；项目支出3925.29万元，占80.36%。</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1、一般公共服务人大事务。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年初预算为5万元，支出决算为7.86万元，完成年初预算的157.2%，决算数大于年初预算数的主要原因是：上级预算。</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2、一般公共服务政府办公厅（室）及相关机构事务。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年初预算为795.12万元，支出决算为915.34万元，完成年初预算的115.12%，决算数大于年初预算数的主要原因是：上级预算。</w:t>
      </w:r>
    </w:p>
    <w:p>
      <w:pPr>
        <w:pStyle w:val="12"/>
        <w:numPr>
          <w:ilvl w:val="0"/>
          <w:numId w:val="2"/>
        </w:numPr>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一般公共服务统计信息事务。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年初预算为0万元，支出决算为44.49万元，决算数大于年初预算数的主要原因是：上级预算。</w:t>
      </w:r>
    </w:p>
    <w:p>
      <w:pPr>
        <w:pStyle w:val="12"/>
        <w:numPr>
          <w:ilvl w:val="0"/>
          <w:numId w:val="2"/>
        </w:numPr>
        <w:ind w:firstLine="800" w:firstLineChars="250"/>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一般公共服务财政事务。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年初预算为0万元，支出决算为2万元，决算数大于年初预算数的主要原因是：上级预算。</w:t>
      </w:r>
    </w:p>
    <w:p>
      <w:pPr>
        <w:pStyle w:val="12"/>
        <w:numPr>
          <w:ilvl w:val="0"/>
          <w:numId w:val="2"/>
        </w:numPr>
        <w:ind w:firstLine="800" w:firstLineChars="250"/>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一般公共服务群众团体事务。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年初预算为8万元，支出决算为8.1万元，完成年初预算的101.25%，决算数大于年初预算数的主要原因是：上级预算。</w:t>
      </w:r>
    </w:p>
    <w:p>
      <w:pPr>
        <w:pStyle w:val="12"/>
        <w:numPr>
          <w:ilvl w:val="0"/>
          <w:numId w:val="2"/>
        </w:numPr>
        <w:ind w:firstLine="800" w:firstLineChars="250"/>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一般公共服务组织事务。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年初预算为0万元，支出决算为42.14万元，决算数大于年初预算数的主要原因是：上级预算。</w:t>
      </w:r>
    </w:p>
    <w:p>
      <w:pPr>
        <w:pStyle w:val="12"/>
        <w:numPr>
          <w:ilvl w:val="0"/>
          <w:numId w:val="2"/>
        </w:numPr>
        <w:ind w:firstLine="800" w:firstLineChars="250"/>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一般公共服务统战事务。</w:t>
      </w:r>
    </w:p>
    <w:p>
      <w:pPr>
        <w:pStyle w:val="12"/>
        <w:ind w:firstLine="800" w:firstLineChars="250"/>
        <w:rPr>
          <w:rFonts w:hint="eastAsia"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年初预算为0万元，支出决算为4.68万元，决算数大于年初预算数的主要原因是：上级预算。</w:t>
      </w:r>
    </w:p>
    <w:p>
      <w:pPr>
        <w:pStyle w:val="12"/>
        <w:numPr>
          <w:ilvl w:val="0"/>
          <w:numId w:val="2"/>
        </w:numPr>
        <w:ind w:firstLine="800" w:firstLineChars="250"/>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一般公共服务其他共产党事务支出。</w:t>
      </w:r>
    </w:p>
    <w:p>
      <w:pPr>
        <w:pStyle w:val="12"/>
        <w:ind w:firstLine="800" w:firstLineChars="250"/>
        <w:rPr>
          <w:rFonts w:hint="default" w:ascii="仿宋" w:hAnsi="仿宋" w:eastAsia="仿宋" w:cs="仿宋_GB2312"/>
          <w:color w:val="auto"/>
          <w:kern w:val="2"/>
          <w:sz w:val="32"/>
          <w:szCs w:val="32"/>
          <w:lang w:val="en-US" w:eastAsia="zh-CN" w:bidi="ar-SA"/>
        </w:rPr>
      </w:pPr>
      <w:r>
        <w:rPr>
          <w:rFonts w:hint="eastAsia" w:ascii="仿宋" w:hAnsi="仿宋" w:eastAsia="仿宋" w:cs="仿宋_GB2312"/>
          <w:color w:val="auto"/>
          <w:kern w:val="2"/>
          <w:sz w:val="32"/>
          <w:szCs w:val="32"/>
          <w:lang w:val="en-US" w:eastAsia="zh-CN" w:bidi="ar-SA"/>
        </w:rPr>
        <w:t>年初预算为20.63万元，支出决算为209.46万元，完成年初预算的1015.32%，决算数大于年初预算数的主要原因是：上级预算。</w:t>
      </w:r>
    </w:p>
    <w:p>
      <w:pPr>
        <w:pStyle w:val="12"/>
        <w:rPr>
          <w:rFonts w:hAnsi="黑体"/>
          <w:b/>
          <w:sz w:val="32"/>
          <w:szCs w:val="32"/>
        </w:rPr>
      </w:pPr>
      <w:r>
        <w:rPr>
          <w:rFonts w:hint="eastAsia" w:hAnsi="黑体"/>
          <w:b/>
          <w:sz w:val="32"/>
          <w:szCs w:val="32"/>
        </w:rPr>
        <w:t>六、一般公共预算财政拨款基本支出决算情况说明</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2021年度财政拨款基本支出959.59万元，其中：人员经费868.35万元，占基本支出的90.49%,主要包括基本工资、津贴补贴、奖金、伙食补助费等；公用经费91.24万元，占基本支出的9.51%，主要包括办公费、印刷费、咨询费、手续费等。</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2021年度“三公”经费财政拨款支出预算为9万元，支出决算为6.46万元，完成预算的71.78%，其中：</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因公出国（境）费支出预算为0万元，支出决算为0万元，决算数</w:t>
      </w:r>
      <w:r>
        <w:rPr>
          <w:rFonts w:hint="eastAsia" w:ascii="仿宋" w:hAnsi="仿宋" w:eastAsia="仿宋" w:cs="仿宋_GB2312"/>
          <w:color w:val="auto"/>
          <w:kern w:val="2"/>
          <w:sz w:val="32"/>
          <w:szCs w:val="32"/>
          <w:lang w:val="en-US" w:eastAsia="zh-CN"/>
        </w:rPr>
        <w:t>等于</w:t>
      </w:r>
      <w:r>
        <w:rPr>
          <w:rFonts w:hint="eastAsia" w:ascii="仿宋" w:hAnsi="仿宋" w:eastAsia="仿宋" w:cs="仿宋_GB2312"/>
          <w:color w:val="auto"/>
          <w:kern w:val="2"/>
          <w:sz w:val="32"/>
          <w:szCs w:val="32"/>
        </w:rPr>
        <w:t>预算数的主要原因是</w:t>
      </w:r>
      <w:r>
        <w:rPr>
          <w:rFonts w:hint="eastAsia" w:ascii="仿宋" w:hAnsi="仿宋" w:eastAsia="仿宋" w:cs="仿宋_GB2312"/>
          <w:color w:val="auto"/>
          <w:kern w:val="2"/>
          <w:sz w:val="32"/>
          <w:szCs w:val="32"/>
          <w:lang w:val="en-US" w:eastAsia="zh-CN"/>
        </w:rPr>
        <w:t>严格按预算控制支出</w:t>
      </w:r>
      <w:r>
        <w:rPr>
          <w:rFonts w:hint="eastAsia" w:ascii="仿宋" w:hAnsi="仿宋" w:eastAsia="仿宋" w:cs="仿宋_GB2312"/>
          <w:color w:val="auto"/>
          <w:kern w:val="2"/>
          <w:sz w:val="32"/>
          <w:szCs w:val="32"/>
        </w:rPr>
        <w:t>，与上年相</w:t>
      </w:r>
      <w:r>
        <w:rPr>
          <w:rFonts w:hint="eastAsia" w:ascii="仿宋" w:hAnsi="仿宋" w:eastAsia="仿宋" w:cs="仿宋_GB2312"/>
          <w:color w:val="auto"/>
          <w:kern w:val="2"/>
          <w:sz w:val="32"/>
          <w:szCs w:val="32"/>
          <w:lang w:val="en-US" w:eastAsia="zh-CN"/>
        </w:rPr>
        <w:t>持平，</w:t>
      </w:r>
      <w:r>
        <w:rPr>
          <w:rFonts w:hint="eastAsia" w:ascii="仿宋" w:hAnsi="仿宋" w:eastAsia="仿宋" w:cs="仿宋_GB2312"/>
          <w:color w:val="auto"/>
          <w:kern w:val="2"/>
          <w:sz w:val="32"/>
          <w:szCs w:val="32"/>
        </w:rPr>
        <w:t>主要原因是</w:t>
      </w:r>
      <w:r>
        <w:rPr>
          <w:rFonts w:hint="eastAsia" w:ascii="仿宋" w:hAnsi="仿宋" w:eastAsia="仿宋" w:cs="仿宋_GB2312"/>
          <w:color w:val="auto"/>
          <w:kern w:val="2"/>
          <w:sz w:val="32"/>
          <w:szCs w:val="32"/>
          <w:lang w:val="en-US" w:eastAsia="zh-CN"/>
        </w:rPr>
        <w:t>2021年未发生该项费用支出</w:t>
      </w:r>
      <w:r>
        <w:rPr>
          <w:rFonts w:hint="eastAsia" w:ascii="仿宋" w:hAnsi="仿宋" w:eastAsia="仿宋" w:cs="仿宋_GB2312"/>
          <w:color w:val="auto"/>
          <w:kern w:val="2"/>
          <w:sz w:val="32"/>
          <w:szCs w:val="32"/>
        </w:rPr>
        <w:t>。</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公务接待费支出预算为2万元，支出决算为0万元，完成预算的0%，决算数小于预算数的主要原因是我单位</w:t>
      </w:r>
      <w:r>
        <w:rPr>
          <w:rFonts w:hint="eastAsia" w:ascii="仿宋" w:hAnsi="仿宋" w:eastAsia="仿宋" w:cs="Times New Roman"/>
          <w:sz w:val="32"/>
          <w:szCs w:val="32"/>
        </w:rPr>
        <w:t>加强公务接待的管理，</w:t>
      </w:r>
      <w:r>
        <w:rPr>
          <w:rFonts w:hint="eastAsia" w:ascii="仿宋" w:hAnsi="仿宋" w:eastAsia="仿宋" w:cs="仿宋_GB2312"/>
          <w:color w:val="auto"/>
          <w:kern w:val="2"/>
          <w:sz w:val="32"/>
          <w:szCs w:val="32"/>
        </w:rPr>
        <w:t>不存在公务接待情况。</w:t>
      </w:r>
      <w:r>
        <w:rPr>
          <w:rFonts w:hint="eastAsia" w:ascii="仿宋" w:hAnsi="仿宋" w:eastAsia="仿宋" w:cs="仿宋_GB2312"/>
          <w:color w:val="auto"/>
          <w:kern w:val="2"/>
          <w:sz w:val="32"/>
          <w:szCs w:val="32"/>
          <w:highlight w:val="none"/>
        </w:rPr>
        <w:t>与上年相比</w:t>
      </w:r>
      <w:r>
        <w:rPr>
          <w:rFonts w:hint="eastAsia" w:ascii="仿宋" w:hAnsi="仿宋" w:eastAsia="仿宋" w:cs="仿宋_GB2312"/>
          <w:color w:val="auto"/>
          <w:kern w:val="2"/>
          <w:sz w:val="32"/>
          <w:szCs w:val="32"/>
          <w:highlight w:val="none"/>
          <w:lang w:val="en-US" w:eastAsia="zh-CN"/>
        </w:rPr>
        <w:t>相持平，原因是两年均未发生该项费用支出</w:t>
      </w:r>
      <w:r>
        <w:rPr>
          <w:rFonts w:hint="eastAsia" w:ascii="仿宋" w:hAnsi="仿宋" w:eastAsia="仿宋" w:cs="仿宋_GB2312"/>
          <w:color w:val="auto"/>
          <w:kern w:val="2"/>
          <w:sz w:val="32"/>
          <w:szCs w:val="32"/>
          <w:highlight w:val="none"/>
        </w:rPr>
        <w:t>。</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公务用车运行维护费支出预算为7万元，支出决算为6.46万元，完成预算的92.29%，决算数小于预算数的主要原因是在公车日常管理中，严格执行公车管理制度，与上年相比减少0.15万元，减少2.27%,基本持平。</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bookmarkStart w:id="2" w:name="_GoBack"/>
      <w:bookmarkEnd w:id="2"/>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2021年度“三公”经费财政拨款支出决算中，公务接待费支出决算0万元，占0%,因公出国（境）费支出决算0万元，占0%,公务用车购置费及运行维护费支出决算6.46万元，占71.78%。其中：</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1、因公出国（境）费支出决算为0万元，全年安排因公出国（境）团组0个，累计0人次。</w:t>
      </w:r>
    </w:p>
    <w:p>
      <w:pPr>
        <w:pStyle w:val="12"/>
        <w:snapToGrid w:val="0"/>
        <w:spacing w:line="500" w:lineRule="exact"/>
        <w:ind w:firstLine="640" w:firstLineChars="200"/>
        <w:rPr>
          <w:rFonts w:hint="eastAsia" w:ascii="仿宋" w:hAnsi="仿宋" w:eastAsia="仿宋" w:cs="仿宋_GB2312"/>
          <w:color w:val="auto"/>
          <w:kern w:val="2"/>
          <w:sz w:val="32"/>
          <w:szCs w:val="32"/>
          <w:lang w:eastAsia="zh-CN"/>
        </w:rPr>
      </w:pPr>
      <w:r>
        <w:rPr>
          <w:rFonts w:hint="eastAsia" w:ascii="仿宋" w:hAnsi="仿宋" w:eastAsia="仿宋" w:cs="仿宋_GB2312"/>
          <w:color w:val="auto"/>
          <w:kern w:val="2"/>
          <w:sz w:val="32"/>
          <w:szCs w:val="32"/>
        </w:rPr>
        <w:t>2、公务接待费支出决算为0万元，全年共接待来访团组0个、来宾0人次。</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3、公务用车购置费及运行维护费支出决算为6.46万元，其中：公务用车购置费0万元</w:t>
      </w:r>
      <w:r>
        <w:rPr>
          <w:rFonts w:hint="eastAsia" w:ascii="仿宋" w:hAnsi="仿宋" w:eastAsia="仿宋" w:cs="仿宋_GB2312"/>
          <w:color w:val="auto"/>
          <w:kern w:val="2"/>
          <w:sz w:val="32"/>
          <w:szCs w:val="32"/>
          <w:lang w:eastAsia="zh-CN"/>
        </w:rPr>
        <w:t>，</w:t>
      </w:r>
      <w:r>
        <w:rPr>
          <w:rFonts w:hint="eastAsia" w:ascii="仿宋" w:hAnsi="仿宋" w:eastAsia="仿宋" w:cs="仿宋_GB2312"/>
          <w:color w:val="auto"/>
          <w:kern w:val="2"/>
          <w:sz w:val="32"/>
          <w:szCs w:val="32"/>
          <w:lang w:val="en-US" w:eastAsia="zh-CN"/>
        </w:rPr>
        <w:t>更新公务用车0辆</w:t>
      </w:r>
      <w:r>
        <w:rPr>
          <w:rFonts w:hint="eastAsia" w:ascii="仿宋" w:hAnsi="仿宋" w:eastAsia="仿宋" w:cs="仿宋_GB2312"/>
          <w:color w:val="auto"/>
          <w:kern w:val="2"/>
          <w:sz w:val="32"/>
          <w:szCs w:val="32"/>
        </w:rPr>
        <w:t>。公务用车运行维护费6.46万元，主要是油费及维修支出，截止2021年12月31日，我单位开支财政拨款的公务用车保有量为1辆。</w:t>
      </w:r>
    </w:p>
    <w:p>
      <w:pPr>
        <w:pStyle w:val="12"/>
        <w:rPr>
          <w:rFonts w:hAnsi="黑体"/>
          <w:b/>
          <w:sz w:val="32"/>
          <w:szCs w:val="32"/>
        </w:rPr>
      </w:pPr>
      <w:r>
        <w:rPr>
          <w:rFonts w:hint="eastAsia" w:hAnsi="黑体"/>
          <w:b/>
          <w:sz w:val="32"/>
          <w:szCs w:val="32"/>
        </w:rPr>
        <w:t>八、政府性基金预算收入支出决算情况</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2021年度政府性基金预算财政拨款收入892.71万元；年初结转和结余0万元；支出892.71万元，其中基本支出0万元，项目支出892.71万元；年末结转和结余0万元。具体情况如下：</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1、城乡社区支出（类）国有土地使用权出让收入安排的支出（款）征地和拆迁补偿支出（项）。</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年初预算为0万元，支出决算为88.67万元，决算数大于年初预算数的主要原因是：上级预算。</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2、城乡社区支出（类）国有土地使用权出让收入安排的支出（款）  其他国有土地使用权出让收入安排的支出（项）</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年初预算为0万元，支出决算为170.99万元，决算数大于年初预算数的主要原因是：上级预算。</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3、城乡社区支出（类）城市基础设施配套费安排的支出（款）城市公共设施（项）</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年初预算为0万元，支出决算为626.32万元，决算数大于年初预算数的主要原因是：上级预算。</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4、其他支出（类）彩票公益金安排的支出（款）  用于社会福利的彩票公益金支出（项）</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年初预算为0万元，支出决算为2万元，决算数大于年初预算数的主要原因是：上级预算。</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5、抗疫特别国债安排的支出（类）抗疫相关支出（款）  其他抗疫相关支出（项）</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年初预算为0万元，支出决算为4.72万元，决算数大于年初预算数的主要原因是：上级预算。</w:t>
      </w:r>
    </w:p>
    <w:p>
      <w:pPr>
        <w:pStyle w:val="12"/>
        <w:rPr>
          <w:rFonts w:hAnsi="黑体"/>
          <w:b/>
          <w:sz w:val="32"/>
          <w:szCs w:val="32"/>
        </w:rPr>
      </w:pPr>
      <w:r>
        <w:rPr>
          <w:rFonts w:hint="eastAsia" w:hAnsi="黑体"/>
          <w:b/>
          <w:sz w:val="32"/>
          <w:szCs w:val="32"/>
        </w:rPr>
        <w:t>九、机关运行经费支出说明</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本部门2021年度机关运行经费支出91.24万元，比上年决算数增加14.88万元，增长19.49%。主要原因是：人员增加。</w:t>
      </w:r>
    </w:p>
    <w:p>
      <w:pPr>
        <w:pStyle w:val="12"/>
        <w:rPr>
          <w:rFonts w:hAnsi="黑体"/>
          <w:b/>
          <w:sz w:val="32"/>
          <w:szCs w:val="32"/>
        </w:rPr>
      </w:pPr>
      <w:r>
        <w:rPr>
          <w:rFonts w:hint="eastAsia" w:hAnsi="黑体"/>
          <w:b/>
          <w:sz w:val="32"/>
          <w:szCs w:val="32"/>
        </w:rPr>
        <w:t>十、一般性支出情况说明</w:t>
      </w:r>
    </w:p>
    <w:p>
      <w:pPr>
        <w:pStyle w:val="12"/>
        <w:snapToGrid w:val="0"/>
        <w:spacing w:line="500" w:lineRule="exact"/>
        <w:ind w:firstLine="640" w:firstLineChars="200"/>
        <w:rPr>
          <w:rFonts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2021年本部门开支会议费3.82万元，用于召开建党100周年表彰会议、疫情防控会议、创文迎国检会议等，人数360人，内容为庆祝建党100周年及表彰优秀共产党员、疫情防控调度与工作部署、创文迎国检动员会等；开支培训费0.16万元，用于开展党校培训，人数1人，内容为青年干部党校培训。</w:t>
      </w:r>
    </w:p>
    <w:p>
      <w:pPr>
        <w:pStyle w:val="12"/>
        <w:rPr>
          <w:rFonts w:hAnsi="黑体"/>
          <w:b/>
          <w:sz w:val="32"/>
          <w:szCs w:val="32"/>
        </w:rPr>
      </w:pPr>
      <w:r>
        <w:rPr>
          <w:rFonts w:hint="eastAsia" w:hAnsi="黑体"/>
          <w:b/>
          <w:sz w:val="32"/>
          <w:szCs w:val="32"/>
        </w:rPr>
        <w:t>十一、政府采购支出说明</w:t>
      </w:r>
    </w:p>
    <w:p>
      <w:pPr>
        <w:pStyle w:val="12"/>
        <w:snapToGrid w:val="0"/>
        <w:spacing w:line="500" w:lineRule="exact"/>
        <w:ind w:firstLine="640" w:firstLineChars="200"/>
        <w:rPr>
          <w:rFonts w:hint="eastAsia"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本部门2021年度政府采购支出总额564.88万元，其中：政府采购货物支出73万元、政府采购工程支出491.88万元。授予中小企业合同金额</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万元，占政府采购支出总额的</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%，其中：授予小微企业合同金额</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万元，占政府采购支出总额的</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w:t>
      </w:r>
    </w:p>
    <w:p>
      <w:pPr>
        <w:pStyle w:val="12"/>
        <w:rPr>
          <w:rFonts w:hAnsi="黑体"/>
          <w:b/>
          <w:sz w:val="32"/>
          <w:szCs w:val="32"/>
        </w:rPr>
      </w:pPr>
      <w:r>
        <w:rPr>
          <w:rFonts w:hint="eastAsia" w:hAnsi="黑体"/>
          <w:b/>
          <w:sz w:val="32"/>
          <w:szCs w:val="32"/>
        </w:rPr>
        <w:t>十二、国有资产占用情况说明</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000000" w:themeColor="text1"/>
          <w:kern w:val="2"/>
          <w:sz w:val="32"/>
          <w:szCs w:val="32"/>
          <w14:textFill>
            <w14:solidFill>
              <w14:schemeClr w14:val="tx1"/>
            </w14:solidFill>
          </w14:textFill>
        </w:rPr>
        <w:t>截至20</w:t>
      </w:r>
      <w:r>
        <w:rPr>
          <w:rFonts w:hint="eastAsia" w:ascii="仿宋" w:hAnsi="仿宋" w:eastAsia="仿宋" w:cs="仿宋_GB2312"/>
          <w:color w:val="000000" w:themeColor="text1"/>
          <w:kern w:val="2"/>
          <w:sz w:val="32"/>
          <w:szCs w:val="32"/>
          <w:lang w:val="en-US" w:eastAsia="zh-CN"/>
          <w14:textFill>
            <w14:solidFill>
              <w14:schemeClr w14:val="tx1"/>
            </w14:solidFill>
          </w14:textFill>
        </w:rPr>
        <w:t>21</w:t>
      </w:r>
      <w:r>
        <w:rPr>
          <w:rFonts w:hint="eastAsia" w:ascii="仿宋" w:hAnsi="仿宋" w:eastAsia="仿宋" w:cs="仿宋_GB2312"/>
          <w:color w:val="000000" w:themeColor="text1"/>
          <w:kern w:val="2"/>
          <w:sz w:val="32"/>
          <w:szCs w:val="32"/>
          <w14:textFill>
            <w14:solidFill>
              <w14:schemeClr w14:val="tx1"/>
            </w14:solidFill>
          </w14:textFill>
        </w:rPr>
        <w:t>年12月31日，本部门共有车辆</w:t>
      </w:r>
      <w:r>
        <w:rPr>
          <w:rFonts w:hint="eastAsia" w:ascii="仿宋" w:hAnsi="仿宋" w:eastAsia="仿宋" w:cs="仿宋_GB2312"/>
          <w:color w:val="000000" w:themeColor="text1"/>
          <w:kern w:val="2"/>
          <w:sz w:val="32"/>
          <w:szCs w:val="32"/>
          <w:lang w:val="en-US" w:eastAsia="zh-CN"/>
          <w14:textFill>
            <w14:solidFill>
              <w14:schemeClr w14:val="tx1"/>
            </w14:solidFill>
          </w14:textFill>
        </w:rPr>
        <w:t>1</w:t>
      </w:r>
      <w:r>
        <w:rPr>
          <w:rFonts w:hint="eastAsia" w:ascii="仿宋" w:hAnsi="仿宋" w:eastAsia="仿宋" w:cs="仿宋_GB2312"/>
          <w:color w:val="000000" w:themeColor="text1"/>
          <w:kern w:val="2"/>
          <w:sz w:val="32"/>
          <w:szCs w:val="32"/>
          <w14:textFill>
            <w14:solidFill>
              <w14:schemeClr w14:val="tx1"/>
            </w14:solidFill>
          </w14:textFill>
        </w:rPr>
        <w:t>辆，其中，主要领导干部用车</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辆，机要通信用车</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辆、应急保障用车</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辆、执法执勤用车</w:t>
      </w:r>
      <w:r>
        <w:rPr>
          <w:rFonts w:hint="eastAsia" w:ascii="仿宋" w:hAnsi="仿宋" w:eastAsia="仿宋" w:cs="仿宋_GB2312"/>
          <w:color w:val="000000" w:themeColor="text1"/>
          <w:kern w:val="2"/>
          <w:sz w:val="32"/>
          <w:szCs w:val="32"/>
          <w:lang w:val="en-US" w:eastAsia="zh-CN"/>
          <w14:textFill>
            <w14:solidFill>
              <w14:schemeClr w14:val="tx1"/>
            </w14:solidFill>
          </w14:textFill>
        </w:rPr>
        <w:t>1</w:t>
      </w:r>
      <w:r>
        <w:rPr>
          <w:rFonts w:hint="eastAsia" w:ascii="仿宋" w:hAnsi="仿宋" w:eastAsia="仿宋" w:cs="仿宋_GB2312"/>
          <w:color w:val="000000" w:themeColor="text1"/>
          <w:kern w:val="2"/>
          <w:sz w:val="32"/>
          <w:szCs w:val="32"/>
          <w14:textFill>
            <w14:solidFill>
              <w14:schemeClr w14:val="tx1"/>
            </w14:solidFill>
          </w14:textFill>
        </w:rPr>
        <w:t>辆、特种专业技术用车</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辆、其他用车</w:t>
      </w:r>
      <w:r>
        <w:rPr>
          <w:rFonts w:hint="eastAsia" w:ascii="仿宋" w:hAnsi="仿宋" w:eastAsia="仿宋" w:cs="仿宋_GB2312"/>
          <w:color w:val="000000" w:themeColor="text1"/>
          <w:kern w:val="2"/>
          <w:sz w:val="32"/>
          <w:szCs w:val="32"/>
          <w:lang w:val="en-US" w:eastAsia="zh-CN"/>
          <w14:textFill>
            <w14:solidFill>
              <w14:schemeClr w14:val="tx1"/>
            </w14:solidFill>
          </w14:textFill>
        </w:rPr>
        <w:t>0</w:t>
      </w:r>
      <w:r>
        <w:rPr>
          <w:rFonts w:hint="eastAsia" w:ascii="仿宋" w:hAnsi="仿宋" w:eastAsia="仿宋" w:cs="仿宋_GB2312"/>
          <w:color w:val="000000" w:themeColor="text1"/>
          <w:kern w:val="2"/>
          <w:sz w:val="32"/>
          <w:szCs w:val="32"/>
          <w14:textFill>
            <w14:solidFill>
              <w14:schemeClr w14:val="tx1"/>
            </w14:solidFill>
          </w14:textFill>
        </w:rPr>
        <w:t>辆</w:t>
      </w:r>
      <w:r>
        <w:rPr>
          <w:rFonts w:hint="eastAsia" w:ascii="仿宋" w:hAnsi="仿宋" w:eastAsia="仿宋" w:cs="仿宋_GB2312"/>
          <w:color w:val="000000" w:themeColor="text1"/>
          <w:kern w:val="2"/>
          <w:sz w:val="32"/>
          <w:szCs w:val="32"/>
          <w:lang w:eastAsia="zh-CN"/>
          <w14:textFill>
            <w14:solidFill>
              <w14:schemeClr w14:val="tx1"/>
            </w14:solidFill>
          </w14:textFill>
        </w:rPr>
        <w:t>；</w:t>
      </w:r>
      <w:r>
        <w:rPr>
          <w:rFonts w:hint="eastAsia" w:ascii="仿宋" w:hAnsi="仿宋" w:eastAsia="仿宋" w:cs="仿宋_GB2312"/>
          <w:color w:val="000000" w:themeColor="text1"/>
          <w:kern w:val="2"/>
          <w:sz w:val="32"/>
          <w:szCs w:val="32"/>
          <w14:textFill>
            <w14:solidFill>
              <w14:schemeClr w14:val="tx1"/>
            </w14:solidFill>
          </w14:textFill>
        </w:rPr>
        <w:t>单位价值50万元以上通用设备0台(套)，单价100万正以上专用设备0台(套）。</w:t>
      </w:r>
    </w:p>
    <w:p>
      <w:pPr>
        <w:pStyle w:val="12"/>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snapToGrid w:val="0"/>
        <w:spacing w:line="500" w:lineRule="exact"/>
        <w:ind w:firstLine="640" w:firstLineChars="200"/>
        <w:jc w:val="left"/>
        <w:rPr>
          <w:rFonts w:cs="黑体" w:asciiTheme="minorEastAsia" w:hAnsiTheme="minorEastAsia"/>
          <w:color w:val="000000"/>
          <w:kern w:val="0"/>
          <w:sz w:val="32"/>
          <w:szCs w:val="32"/>
        </w:rPr>
      </w:pPr>
      <w:r>
        <w:rPr>
          <w:rFonts w:hint="eastAsia" w:ascii="仿宋" w:hAnsi="仿宋" w:eastAsia="仿宋" w:cs="仿宋_GB2312"/>
          <w:sz w:val="32"/>
          <w:szCs w:val="32"/>
        </w:rPr>
        <w:t>根据预算绩效管理要求，我部门组织对</w:t>
      </w:r>
      <w:r>
        <w:rPr>
          <w:rFonts w:ascii="仿宋" w:hAnsi="仿宋" w:eastAsia="仿宋" w:cs="仿宋_GB2312"/>
          <w:sz w:val="32"/>
          <w:szCs w:val="32"/>
        </w:rPr>
        <w:t>2021</w:t>
      </w:r>
      <w:r>
        <w:rPr>
          <w:rFonts w:hint="eastAsia" w:ascii="仿宋" w:hAnsi="仿宋" w:eastAsia="仿宋" w:cs="仿宋_GB2312"/>
          <w:sz w:val="32"/>
          <w:szCs w:val="32"/>
        </w:rPr>
        <w:t>年度一般公共预算项目支出全面开展绩效自评，依据《益阳高新区财政局关于做好2021年度预算绩效自评工作的通知》（益高财绩〔2022〕2号）文件的有关要求，对本单位2021年度整体支出进行了综合评分，2021年部门整体支出绩效评价指标总分值100分，实得94.2分。组织对查违拆违、创文工作专项、社区运转及惠民资金等3个项目开展了部门评价。共涉及资金1244.36万元，占一般公共预算项</w:t>
      </w:r>
      <w:r>
        <w:rPr>
          <w:rFonts w:hint="eastAsia" w:cs="黑体" w:asciiTheme="minorEastAsia" w:hAnsiTheme="minorEastAsia"/>
          <w:color w:val="000000"/>
          <w:kern w:val="0"/>
          <w:sz w:val="32"/>
          <w:szCs w:val="32"/>
        </w:rPr>
        <w:t>目支出总额的31.7</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查违拆违项目绩效自评综述：项目全年预算数为115.96万元，执行数为115.96万元，完成预算的100</w:t>
      </w:r>
      <w:r>
        <w:rPr>
          <w:rFonts w:ascii="仿宋" w:hAnsi="仿宋" w:eastAsia="仿宋" w:cs="仿宋_GB2312"/>
          <w:color w:val="auto"/>
          <w:kern w:val="2"/>
          <w:sz w:val="32"/>
          <w:szCs w:val="32"/>
        </w:rPr>
        <w:t>%</w:t>
      </w:r>
      <w:r>
        <w:rPr>
          <w:rFonts w:hint="eastAsia" w:ascii="仿宋" w:hAnsi="仿宋" w:eastAsia="仿宋" w:cs="仿宋_GB2312"/>
          <w:color w:val="auto"/>
          <w:kern w:val="2"/>
          <w:sz w:val="32"/>
          <w:szCs w:val="32"/>
        </w:rPr>
        <w:t>。项目绩效目标完成情况：圆满完成了全年查处违法建设“禁增量、减存量”和“三个全拆除”的工作任务，确保新发违建“零增长”，存量违建逐步消化目标。</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创文工作专项项目绩效自评综述：项目全年预算数为176.9万元，执行数为176.9万元，完成预算的100</w:t>
      </w:r>
      <w:r>
        <w:rPr>
          <w:rFonts w:ascii="仿宋" w:hAnsi="仿宋" w:eastAsia="仿宋" w:cs="仿宋_GB2312"/>
          <w:color w:val="auto"/>
          <w:kern w:val="2"/>
          <w:sz w:val="32"/>
          <w:szCs w:val="32"/>
        </w:rPr>
        <w:t>%</w:t>
      </w:r>
      <w:r>
        <w:rPr>
          <w:rFonts w:hint="eastAsia" w:ascii="仿宋" w:hAnsi="仿宋" w:eastAsia="仿宋" w:cs="仿宋_GB2312"/>
          <w:color w:val="auto"/>
          <w:kern w:val="2"/>
          <w:sz w:val="32"/>
          <w:szCs w:val="32"/>
        </w:rPr>
        <w:t>。项目绩效目标完成情况：2021年是国卫复审之年，也是第三轮创文工作的头一年，创文巩卫任务格外艰巨。更换620个创文宣传栏，形成街道靓丽的风景线；创文活动遍地开花，丰富群众业余生活；新增停车位1035个，解决群众停车难问题；狠抓清扫保洁，改善人居环境；常态化开展28个路口文明劝导志愿服务，培养文明出行习惯；印发8万余份创文入户宣传资料，让文明意识深入人心，在12月份创文检查中取得城区街道第二名的好成绩。</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社区运转及惠民资金项目绩效自评综述：项目全年预算数为951.5万元，执行数为951.5万元，完成预算的100</w:t>
      </w:r>
      <w:r>
        <w:rPr>
          <w:rFonts w:ascii="仿宋" w:hAnsi="仿宋" w:eastAsia="仿宋" w:cs="仿宋_GB2312"/>
          <w:color w:val="auto"/>
          <w:kern w:val="2"/>
          <w:sz w:val="32"/>
          <w:szCs w:val="32"/>
        </w:rPr>
        <w:t>%</w:t>
      </w:r>
      <w:r>
        <w:rPr>
          <w:rFonts w:hint="eastAsia" w:ascii="仿宋" w:hAnsi="仿宋" w:eastAsia="仿宋" w:cs="仿宋_GB2312"/>
          <w:color w:val="auto"/>
          <w:kern w:val="2"/>
          <w:sz w:val="32"/>
          <w:szCs w:val="32"/>
        </w:rPr>
        <w:t>。项目绩效目标完成情况：较好的保障了社区组织正常运转，完成了我街道15个社区的党群服务中心规范化建设，为积极支持社区党组织开展各项党建工作，打牢基层党建工作基础，切实增强基层党组织的战斗力、凝聚力和创造力，建设学习型、服务型、创新型基层党组织打下了坚实的基础。健全了社区党组织、居民委员会领导下基层群众性自治组织开展工作的相关制度，依法组织居民开展自治，及时帮助解决基层群众自治中存在的困难和问题。</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12"/>
        <w:snapToGrid w:val="0"/>
        <w:spacing w:line="500" w:lineRule="exact"/>
        <w:ind w:firstLine="640" w:firstLineChars="200"/>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对部门专项资金绩效目标年初进行了申报，全面实施绩效管理，并对2021年部门项目支出进行了绩效评价与公开。</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napToGrid w:val="0"/>
        <w:spacing w:line="500" w:lineRule="exact"/>
        <w:ind w:firstLine="640" w:firstLineChars="200"/>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_GB2312"/>
          <w:sz w:val="32"/>
          <w:szCs w:val="32"/>
        </w:rPr>
        <w:t xml:space="preserve">指中央财政当年拨付的资金。 </w:t>
      </w:r>
    </w:p>
    <w:p>
      <w:pPr>
        <w:snapToGrid w:val="0"/>
        <w:spacing w:line="500" w:lineRule="exact"/>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_GB2312"/>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仿宋" w:hAnsi="仿宋" w:eastAsia="仿宋" w:cs="仿宋"/>
          <w:sz w:val="32"/>
        </w:rPr>
        <w:t xml:space="preserve"> </w:t>
      </w:r>
    </w:p>
    <w:p>
      <w:pPr>
        <w:snapToGrid w:val="0"/>
        <w:spacing w:line="500" w:lineRule="exact"/>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snapToGrid w:val="0"/>
        <w:spacing w:line="500" w:lineRule="exact"/>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指除上述“财政拨款收入”、“事业收入”、“经营收入”等以外的收入。主要是按规定动用的售房收入、存款利息收入等。 </w:t>
      </w:r>
    </w:p>
    <w:p>
      <w:pPr>
        <w:snapToGrid w:val="0"/>
        <w:spacing w:line="500" w:lineRule="exact"/>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napToGrid w:val="0"/>
        <w:spacing w:line="500" w:lineRule="exact"/>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snapToGrid w:val="0"/>
        <w:spacing w:line="500" w:lineRule="exact"/>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snapToGrid w:val="0"/>
        <w:spacing w:line="500" w:lineRule="exact"/>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snapToGrid w:val="0"/>
        <w:spacing w:line="500" w:lineRule="exact"/>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snapToGrid w:val="0"/>
        <w:spacing w:line="500" w:lineRule="exact"/>
        <w:jc w:val="left"/>
        <w:rPr>
          <w:rFonts w:ascii="仿宋" w:hAnsi="仿宋" w:eastAsia="仿宋" w:cs="仿宋"/>
          <w:sz w:val="32"/>
        </w:rPr>
      </w:pPr>
      <w:r>
        <w:rPr>
          <w:rFonts w:ascii="仿宋" w:hAnsi="仿宋" w:eastAsia="仿宋" w:cs="仿宋"/>
          <w:sz w:val="32"/>
        </w:rPr>
        <w:t xml:space="preserve">作任务而发生的人员支出和公用支出。 </w:t>
      </w:r>
    </w:p>
    <w:p>
      <w:pPr>
        <w:snapToGrid w:val="0"/>
        <w:spacing w:line="500" w:lineRule="exact"/>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snapToGrid w:val="0"/>
        <w:spacing w:line="500" w:lineRule="exact"/>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snapToGrid w:val="0"/>
        <w:spacing w:line="500" w:lineRule="exact"/>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napToGrid w:val="0"/>
        <w:spacing w:line="500" w:lineRule="exact"/>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880" w:firstLineChars="200"/>
        <w:jc w:val="center"/>
        <w:rPr>
          <w:rFonts w:ascii="黑体" w:hAnsi="黑体" w:eastAsia="黑体" w:cs="黑体"/>
          <w:b/>
          <w:color w:val="000000"/>
          <w:kern w:val="0"/>
          <w:sz w:val="44"/>
          <w:szCs w:val="44"/>
        </w:rPr>
      </w:pPr>
      <w:r>
        <w:rPr>
          <w:rFonts w:hint="eastAsia" w:ascii="黑体" w:hAnsi="黑体" w:eastAsia="黑体" w:cs="黑体"/>
          <w:b/>
          <w:color w:val="000000"/>
          <w:kern w:val="0"/>
          <w:sz w:val="44"/>
          <w:szCs w:val="44"/>
        </w:rPr>
        <w:t>2021年度部门整体支出绩效评价报告</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根据《益阳高新区财政局关于做好2021年度预算绩效自评工作的通知》（益高财绩〔2022〕2号）文件的有关要求，</w:t>
      </w:r>
      <w:r>
        <w:rPr>
          <w:rFonts w:hint="eastAsia" w:ascii="仿宋" w:hAnsi="仿宋" w:eastAsia="仿宋" w:cs="Times New Roman"/>
          <w:bCs/>
          <w:color w:val="000000"/>
          <w:spacing w:val="20"/>
          <w:kern w:val="0"/>
          <w:sz w:val="32"/>
          <w:szCs w:val="32"/>
        </w:rPr>
        <w:t>朝阳街道办事处对2021年部门整体支出进行了绩效自评，现将情况报告如下：</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一、基本情况</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（一）单位概况</w:t>
      </w:r>
    </w:p>
    <w:p>
      <w:pPr>
        <w:widowControl/>
        <w:shd w:val="clear" w:color="auto" w:fill="FFFFFF"/>
        <w:snapToGrid w:val="0"/>
        <w:spacing w:line="500" w:lineRule="exact"/>
        <w:ind w:firstLine="560"/>
        <w:jc w:val="left"/>
        <w:rPr>
          <w:rFonts w:ascii="仿宋" w:hAnsi="仿宋" w:eastAsia="仿宋" w:cs="宋体"/>
          <w:color w:val="000000"/>
          <w:spacing w:val="15"/>
          <w:kern w:val="0"/>
          <w:sz w:val="32"/>
          <w:szCs w:val="32"/>
        </w:rPr>
      </w:pPr>
      <w:r>
        <w:rPr>
          <w:rFonts w:hint="eastAsia" w:ascii="仿宋" w:hAnsi="仿宋" w:eastAsia="仿宋" w:cs="宋体"/>
          <w:color w:val="000000"/>
          <w:spacing w:val="15"/>
          <w:kern w:val="0"/>
          <w:sz w:val="32"/>
          <w:szCs w:val="32"/>
        </w:rPr>
        <w:t>益阳市朝阳街道办事处是</w:t>
      </w:r>
      <w:r>
        <w:rPr>
          <w:rFonts w:ascii="仿宋" w:hAnsi="仿宋" w:eastAsia="仿宋" w:cs="宋体"/>
          <w:color w:val="000000"/>
          <w:spacing w:val="15"/>
          <w:kern w:val="0"/>
          <w:sz w:val="32"/>
          <w:szCs w:val="32"/>
        </w:rPr>
        <w:t>益阳市赫山区政府派出机关</w:t>
      </w:r>
      <w:r>
        <w:rPr>
          <w:rFonts w:hint="eastAsia" w:ascii="仿宋" w:hAnsi="仿宋" w:eastAsia="仿宋" w:cs="宋体"/>
          <w:color w:val="000000"/>
          <w:spacing w:val="15"/>
          <w:kern w:val="0"/>
          <w:sz w:val="32"/>
          <w:szCs w:val="32"/>
        </w:rPr>
        <w:t>，</w:t>
      </w:r>
      <w:r>
        <w:rPr>
          <w:rFonts w:ascii="仿宋" w:hAnsi="仿宋" w:eastAsia="仿宋" w:cs="宋体"/>
          <w:color w:val="000000"/>
          <w:spacing w:val="15"/>
          <w:kern w:val="0"/>
          <w:sz w:val="32"/>
          <w:szCs w:val="32"/>
        </w:rPr>
        <w:t>委托益阳高新区党工委、管委会管理。</w:t>
      </w:r>
      <w:r>
        <w:rPr>
          <w:rFonts w:hint="eastAsia" w:ascii="仿宋" w:hAnsi="仿宋" w:eastAsia="仿宋" w:cs="宋体"/>
          <w:color w:val="000000"/>
          <w:spacing w:val="15"/>
          <w:kern w:val="0"/>
          <w:sz w:val="32"/>
          <w:szCs w:val="32"/>
        </w:rPr>
        <w:t>在街道党工委的领导下，依据法律、法规和规章的规定，行使行政管理职责，负责本辖区各项行政管理工作。到2021年末，机关编制为57人，在职人数57人；单位年末有公务用车一台；内设</w:t>
      </w:r>
      <w:r>
        <w:rPr>
          <w:rFonts w:ascii="仿宋" w:hAnsi="仿宋" w:eastAsia="仿宋" w:cs="宋体"/>
          <w:color w:val="000000"/>
          <w:spacing w:val="15"/>
          <w:kern w:val="0"/>
          <w:sz w:val="32"/>
          <w:szCs w:val="32"/>
        </w:rPr>
        <w:t>党政办</w:t>
      </w:r>
      <w:r>
        <w:rPr>
          <w:rFonts w:hint="eastAsia" w:ascii="仿宋" w:hAnsi="仿宋" w:eastAsia="仿宋" w:cs="宋体"/>
          <w:color w:val="000000"/>
          <w:spacing w:val="15"/>
          <w:kern w:val="0"/>
          <w:sz w:val="32"/>
          <w:szCs w:val="32"/>
        </w:rPr>
        <w:t>、党建办、经济发展办、社会事务办、社会治安和应急管理办、财政所、综合行政执法大队、社会事务综合服务中心、党群和政务服务中心、退役军人服务站等。</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（二）部门整体支出概况</w:t>
      </w:r>
    </w:p>
    <w:p>
      <w:pPr>
        <w:snapToGrid w:val="0"/>
        <w:spacing w:line="500" w:lineRule="exact"/>
        <w:ind w:firstLine="555"/>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、关于2021 年度收入支出决算总体情况说明</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益阳市</w:t>
      </w:r>
      <w:r>
        <w:rPr>
          <w:rFonts w:hint="eastAsia" w:ascii="仿宋" w:hAnsi="仿宋" w:eastAsia="仿宋" w:cs="Times New Roman"/>
          <w:color w:val="000000"/>
          <w:sz w:val="32"/>
          <w:szCs w:val="32"/>
        </w:rPr>
        <w:t>朝阳街道办事处</w:t>
      </w:r>
      <w:r>
        <w:rPr>
          <w:rFonts w:ascii="仿宋" w:hAnsi="仿宋" w:eastAsia="仿宋" w:cs="Times New Roman"/>
          <w:color w:val="000000"/>
          <w:sz w:val="32"/>
          <w:szCs w:val="32"/>
        </w:rPr>
        <w:t>2021年度收入总计</w:t>
      </w:r>
      <w:r>
        <w:rPr>
          <w:rFonts w:hint="eastAsia" w:ascii="仿宋" w:hAnsi="仿宋" w:eastAsia="仿宋" w:cs="仿宋_GB2312"/>
          <w:color w:val="000000"/>
          <w:sz w:val="32"/>
          <w:szCs w:val="32"/>
        </w:rPr>
        <w:t>5110.44</w:t>
      </w:r>
      <w:r>
        <w:rPr>
          <w:rFonts w:ascii="仿宋" w:hAnsi="仿宋" w:eastAsia="仿宋" w:cs="Times New Roman"/>
          <w:color w:val="000000"/>
          <w:sz w:val="32"/>
          <w:szCs w:val="32"/>
        </w:rPr>
        <w:t>万元，支出总计</w:t>
      </w:r>
      <w:r>
        <w:rPr>
          <w:rFonts w:hint="eastAsia" w:ascii="仿宋" w:hAnsi="仿宋" w:eastAsia="仿宋" w:cs="仿宋_GB2312"/>
          <w:color w:val="000000"/>
          <w:sz w:val="32"/>
          <w:szCs w:val="32"/>
        </w:rPr>
        <w:t>5110.44</w:t>
      </w:r>
      <w:r>
        <w:rPr>
          <w:rFonts w:ascii="仿宋" w:hAnsi="仿宋" w:eastAsia="仿宋" w:cs="Times New Roman"/>
          <w:color w:val="000000"/>
          <w:sz w:val="32"/>
          <w:szCs w:val="32"/>
        </w:rPr>
        <w:t>万元。与2020年相比，收、支总计各</w:t>
      </w:r>
      <w:r>
        <w:rPr>
          <w:rFonts w:hint="eastAsia" w:ascii="仿宋" w:hAnsi="仿宋" w:eastAsia="仿宋" w:cs="Times New Roman"/>
          <w:color w:val="000000"/>
          <w:sz w:val="32"/>
          <w:szCs w:val="32"/>
        </w:rPr>
        <w:t>增加</w:t>
      </w:r>
      <w:r>
        <w:rPr>
          <w:rFonts w:hint="eastAsia" w:ascii="仿宋" w:hAnsi="仿宋" w:eastAsia="仿宋" w:cs="仿宋_GB2312"/>
          <w:color w:val="000000"/>
          <w:sz w:val="32"/>
          <w:szCs w:val="32"/>
        </w:rPr>
        <w:t>574.87</w:t>
      </w:r>
      <w:r>
        <w:rPr>
          <w:rFonts w:ascii="仿宋" w:hAnsi="仿宋" w:eastAsia="仿宋" w:cs="Times New Roman"/>
          <w:color w:val="000000"/>
          <w:sz w:val="32"/>
          <w:szCs w:val="32"/>
        </w:rPr>
        <w:t>万元。</w:t>
      </w:r>
    </w:p>
    <w:p>
      <w:pPr>
        <w:snapToGrid w:val="0"/>
        <w:spacing w:line="500" w:lineRule="exact"/>
        <w:ind w:firstLine="555"/>
        <w:rPr>
          <w:rFonts w:ascii="仿宋" w:hAnsi="仿宋" w:eastAsia="仿宋" w:cs="Times New Roman"/>
          <w:color w:val="000000"/>
          <w:sz w:val="32"/>
          <w:szCs w:val="32"/>
        </w:rPr>
      </w:pPr>
      <w:r>
        <w:rPr>
          <w:rFonts w:hint="eastAsia" w:ascii="仿宋" w:hAnsi="仿宋" w:eastAsia="仿宋" w:cs="Times New Roman"/>
          <w:color w:val="000000"/>
          <w:sz w:val="32"/>
          <w:szCs w:val="32"/>
        </w:rPr>
        <w:t>2</w:t>
      </w:r>
      <w:r>
        <w:rPr>
          <w:rFonts w:ascii="仿宋" w:hAnsi="仿宋" w:eastAsia="仿宋" w:cs="Times New Roman"/>
          <w:color w:val="000000"/>
          <w:sz w:val="32"/>
          <w:szCs w:val="32"/>
        </w:rPr>
        <w:t>、关于益阳市</w:t>
      </w:r>
      <w:r>
        <w:rPr>
          <w:rFonts w:hint="eastAsia" w:ascii="仿宋" w:hAnsi="仿宋" w:eastAsia="仿宋" w:cs="Times New Roman"/>
          <w:color w:val="000000"/>
          <w:sz w:val="32"/>
          <w:szCs w:val="32"/>
        </w:rPr>
        <w:t>朝阳街道办事处</w:t>
      </w:r>
      <w:r>
        <w:rPr>
          <w:rFonts w:ascii="仿宋" w:hAnsi="仿宋" w:eastAsia="仿宋" w:cs="Times New Roman"/>
          <w:color w:val="000000"/>
          <w:sz w:val="32"/>
          <w:szCs w:val="32"/>
        </w:rPr>
        <w:t>2021年度收入决算情况说明</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2021年度收入总计</w:t>
      </w:r>
      <w:r>
        <w:rPr>
          <w:rFonts w:hint="eastAsia" w:ascii="仿宋" w:hAnsi="仿宋" w:eastAsia="仿宋" w:cs="Times New Roman"/>
          <w:color w:val="000000"/>
          <w:sz w:val="32"/>
          <w:szCs w:val="32"/>
        </w:rPr>
        <w:t>5110.44</w:t>
      </w:r>
      <w:r>
        <w:rPr>
          <w:rFonts w:ascii="仿宋" w:hAnsi="仿宋" w:eastAsia="仿宋" w:cs="Times New Roman"/>
          <w:color w:val="000000"/>
          <w:sz w:val="32"/>
          <w:szCs w:val="32"/>
        </w:rPr>
        <w:t>万元。其中：财政拨款收入</w:t>
      </w:r>
      <w:r>
        <w:rPr>
          <w:rFonts w:hint="eastAsia" w:ascii="仿宋" w:hAnsi="仿宋" w:eastAsia="仿宋" w:cs="Times New Roman"/>
          <w:color w:val="000000"/>
          <w:sz w:val="32"/>
          <w:szCs w:val="32"/>
        </w:rPr>
        <w:t>3970.72</w:t>
      </w:r>
      <w:r>
        <w:rPr>
          <w:rFonts w:ascii="仿宋" w:hAnsi="仿宋" w:eastAsia="仿宋" w:cs="Times New Roman"/>
          <w:color w:val="000000"/>
          <w:sz w:val="32"/>
          <w:szCs w:val="32"/>
        </w:rPr>
        <w:t>万元，占</w:t>
      </w:r>
      <w:r>
        <w:rPr>
          <w:rFonts w:hint="eastAsia" w:ascii="仿宋" w:hAnsi="仿宋" w:eastAsia="仿宋" w:cs="Times New Roman"/>
          <w:color w:val="000000"/>
          <w:sz w:val="32"/>
          <w:szCs w:val="32"/>
        </w:rPr>
        <w:t>77.70</w:t>
      </w:r>
      <w:r>
        <w:rPr>
          <w:rFonts w:ascii="仿宋" w:hAnsi="仿宋" w:eastAsia="仿宋" w:cs="Times New Roman"/>
          <w:color w:val="000000"/>
          <w:sz w:val="32"/>
          <w:szCs w:val="32"/>
        </w:rPr>
        <w:t>%；</w:t>
      </w:r>
      <w:r>
        <w:rPr>
          <w:rFonts w:hint="eastAsia" w:ascii="仿宋" w:hAnsi="仿宋" w:eastAsia="仿宋" w:cs="Times New Roman"/>
          <w:color w:val="000000"/>
          <w:sz w:val="32"/>
          <w:szCs w:val="32"/>
        </w:rPr>
        <w:t>政府性基金预算财政拨款收入892.71万元，</w:t>
      </w:r>
      <w:r>
        <w:rPr>
          <w:rFonts w:ascii="仿宋" w:hAnsi="仿宋" w:eastAsia="仿宋" w:cs="Times New Roman"/>
          <w:color w:val="000000"/>
          <w:sz w:val="32"/>
          <w:szCs w:val="32"/>
        </w:rPr>
        <w:t>占</w:t>
      </w:r>
      <w:r>
        <w:rPr>
          <w:rFonts w:hint="eastAsia" w:ascii="仿宋" w:hAnsi="仿宋" w:eastAsia="仿宋" w:cs="Times New Roman"/>
          <w:color w:val="000000"/>
          <w:sz w:val="32"/>
          <w:szCs w:val="32"/>
        </w:rPr>
        <w:t>17.47</w:t>
      </w:r>
      <w:r>
        <w:rPr>
          <w:rFonts w:ascii="仿宋" w:hAnsi="仿宋" w:eastAsia="仿宋" w:cs="Times New Roman"/>
          <w:color w:val="000000"/>
          <w:sz w:val="32"/>
          <w:szCs w:val="32"/>
        </w:rPr>
        <w:t xml:space="preserve"> %</w:t>
      </w:r>
      <w:r>
        <w:rPr>
          <w:rFonts w:hint="eastAsia" w:ascii="仿宋" w:hAnsi="仿宋" w:eastAsia="仿宋" w:cs="Times New Roman"/>
          <w:color w:val="000000"/>
          <w:sz w:val="32"/>
          <w:szCs w:val="32"/>
        </w:rPr>
        <w:t>：国有资本经营预算财政拨款收入21.46万元，占比0.42%，</w:t>
      </w:r>
      <w:r>
        <w:rPr>
          <w:rFonts w:ascii="仿宋" w:hAnsi="仿宋" w:eastAsia="仿宋" w:cs="Times New Roman"/>
          <w:color w:val="000000"/>
          <w:sz w:val="32"/>
          <w:szCs w:val="32"/>
        </w:rPr>
        <w:t>其他收入</w:t>
      </w:r>
      <w:r>
        <w:rPr>
          <w:rFonts w:hint="eastAsia" w:ascii="仿宋" w:hAnsi="仿宋" w:eastAsia="仿宋" w:cs="Times New Roman"/>
          <w:color w:val="000000"/>
          <w:sz w:val="32"/>
          <w:szCs w:val="32"/>
        </w:rPr>
        <w:t>225.55</w:t>
      </w:r>
      <w:r>
        <w:rPr>
          <w:rFonts w:ascii="仿宋" w:hAnsi="仿宋" w:eastAsia="仿宋" w:cs="Times New Roman"/>
          <w:color w:val="000000"/>
          <w:sz w:val="32"/>
          <w:szCs w:val="32"/>
        </w:rPr>
        <w:t>万元，占</w:t>
      </w:r>
      <w:r>
        <w:rPr>
          <w:rFonts w:hint="eastAsia" w:ascii="仿宋" w:hAnsi="仿宋" w:eastAsia="仿宋" w:cs="Times New Roman"/>
          <w:color w:val="000000"/>
          <w:sz w:val="32"/>
          <w:szCs w:val="32"/>
        </w:rPr>
        <w:t>4.41</w:t>
      </w:r>
      <w:r>
        <w:rPr>
          <w:rFonts w:ascii="仿宋" w:hAnsi="仿宋" w:eastAsia="仿宋" w:cs="Times New Roman"/>
          <w:color w:val="000000"/>
          <w:sz w:val="32"/>
          <w:szCs w:val="32"/>
        </w:rPr>
        <w:t xml:space="preserve"> %。年初</w:t>
      </w:r>
      <w:r>
        <w:rPr>
          <w:rFonts w:hint="eastAsia" w:ascii="仿宋" w:hAnsi="仿宋" w:eastAsia="仿宋" w:cs="Times New Roman"/>
          <w:color w:val="000000"/>
          <w:sz w:val="32"/>
          <w:szCs w:val="32"/>
        </w:rPr>
        <w:t>无</w:t>
      </w:r>
      <w:r>
        <w:rPr>
          <w:rFonts w:ascii="仿宋" w:hAnsi="仿宋" w:eastAsia="仿宋" w:cs="Times New Roman"/>
          <w:color w:val="000000"/>
          <w:sz w:val="32"/>
          <w:szCs w:val="32"/>
        </w:rPr>
        <w:t>结转和结余。</w:t>
      </w:r>
    </w:p>
    <w:p>
      <w:pPr>
        <w:snapToGrid w:val="0"/>
        <w:spacing w:line="500" w:lineRule="exact"/>
        <w:ind w:firstLine="555"/>
        <w:rPr>
          <w:rFonts w:ascii="仿宋" w:hAnsi="仿宋" w:eastAsia="仿宋" w:cs="Times New Roman"/>
          <w:color w:val="000000"/>
          <w:sz w:val="32"/>
          <w:szCs w:val="32"/>
        </w:rPr>
      </w:pPr>
      <w:r>
        <w:rPr>
          <w:rFonts w:hint="eastAsia" w:ascii="仿宋" w:hAnsi="仿宋" w:eastAsia="仿宋" w:cs="Times New Roman"/>
          <w:color w:val="000000"/>
          <w:sz w:val="32"/>
          <w:szCs w:val="32"/>
        </w:rPr>
        <w:t>3</w:t>
      </w:r>
      <w:r>
        <w:rPr>
          <w:rFonts w:ascii="仿宋" w:hAnsi="仿宋" w:eastAsia="仿宋" w:cs="Times New Roman"/>
          <w:color w:val="000000"/>
          <w:sz w:val="32"/>
          <w:szCs w:val="32"/>
        </w:rPr>
        <w:t>、关于益阳市</w:t>
      </w:r>
      <w:r>
        <w:rPr>
          <w:rFonts w:hint="eastAsia" w:ascii="仿宋" w:hAnsi="仿宋" w:eastAsia="仿宋" w:cs="Times New Roman"/>
          <w:color w:val="000000"/>
          <w:sz w:val="32"/>
          <w:szCs w:val="32"/>
        </w:rPr>
        <w:t>朝阳街道办事处</w:t>
      </w:r>
      <w:r>
        <w:rPr>
          <w:rFonts w:ascii="仿宋" w:hAnsi="仿宋" w:eastAsia="仿宋" w:cs="Times New Roman"/>
          <w:color w:val="000000"/>
          <w:sz w:val="32"/>
          <w:szCs w:val="32"/>
        </w:rPr>
        <w:t>2021年度支出决算情况说明</w:t>
      </w:r>
    </w:p>
    <w:p>
      <w:pPr>
        <w:snapToGrid w:val="0"/>
        <w:spacing w:line="500" w:lineRule="exact"/>
        <w:ind w:firstLine="640" w:firstLineChars="200"/>
        <w:rPr>
          <w:rFonts w:ascii="仿宋" w:hAnsi="仿宋" w:eastAsia="仿宋" w:cs="宋体"/>
          <w:color w:val="000000"/>
          <w:sz w:val="32"/>
          <w:szCs w:val="32"/>
        </w:rPr>
      </w:pPr>
      <w:r>
        <w:rPr>
          <w:rFonts w:ascii="仿宋" w:hAnsi="仿宋" w:eastAsia="仿宋" w:cs="Times New Roman"/>
          <w:color w:val="000000"/>
          <w:sz w:val="32"/>
          <w:szCs w:val="32"/>
        </w:rPr>
        <w:t>2021年度支出总计</w:t>
      </w:r>
      <w:r>
        <w:rPr>
          <w:rFonts w:hint="eastAsia" w:ascii="仿宋" w:hAnsi="仿宋" w:eastAsia="仿宋" w:cs="仿宋_GB2312"/>
          <w:color w:val="000000"/>
          <w:sz w:val="32"/>
          <w:szCs w:val="32"/>
        </w:rPr>
        <w:t>5110.44</w:t>
      </w:r>
      <w:r>
        <w:rPr>
          <w:rFonts w:ascii="仿宋" w:hAnsi="仿宋" w:eastAsia="仿宋" w:cs="Times New Roman"/>
          <w:color w:val="000000"/>
          <w:sz w:val="32"/>
          <w:szCs w:val="32"/>
        </w:rPr>
        <w:t>万元，其中：</w:t>
      </w:r>
      <w:r>
        <w:rPr>
          <w:rFonts w:hint="eastAsia" w:ascii="仿宋" w:hAnsi="仿宋" w:eastAsia="仿宋" w:cs="Times New Roman"/>
          <w:color w:val="000000"/>
          <w:sz w:val="32"/>
          <w:szCs w:val="32"/>
        </w:rPr>
        <w:t>基本支出</w:t>
      </w:r>
      <w:r>
        <w:rPr>
          <w:rFonts w:hint="eastAsia" w:ascii="仿宋" w:hAnsi="仿宋" w:eastAsia="仿宋" w:cs="仿宋_GB2312"/>
          <w:color w:val="000000"/>
          <w:sz w:val="32"/>
          <w:szCs w:val="32"/>
        </w:rPr>
        <w:t>959.59</w:t>
      </w:r>
      <w:r>
        <w:rPr>
          <w:rFonts w:hint="eastAsia" w:ascii="仿宋" w:hAnsi="仿宋" w:eastAsia="仿宋" w:cs="Times New Roman"/>
          <w:color w:val="000000"/>
          <w:sz w:val="32"/>
          <w:szCs w:val="32"/>
        </w:rPr>
        <w:t>万元，占18.78%；项目支出</w:t>
      </w:r>
      <w:r>
        <w:rPr>
          <w:rFonts w:hint="eastAsia" w:ascii="仿宋" w:hAnsi="仿宋" w:eastAsia="仿宋" w:cs="仿宋_GB2312"/>
          <w:color w:val="000000"/>
          <w:sz w:val="32"/>
          <w:szCs w:val="32"/>
        </w:rPr>
        <w:t>4150.85</w:t>
      </w:r>
      <w:r>
        <w:rPr>
          <w:rFonts w:hint="eastAsia" w:ascii="仿宋" w:hAnsi="仿宋" w:eastAsia="仿宋" w:cs="Times New Roman"/>
          <w:color w:val="000000"/>
          <w:sz w:val="32"/>
          <w:szCs w:val="32"/>
        </w:rPr>
        <w:t>万元，占81.22%。</w:t>
      </w:r>
      <w:r>
        <w:rPr>
          <w:rFonts w:ascii="仿宋" w:hAnsi="仿宋" w:eastAsia="仿宋" w:cs="Times New Roman"/>
          <w:color w:val="000000"/>
          <w:sz w:val="32"/>
          <w:szCs w:val="32"/>
        </w:rPr>
        <w:t>年末</w:t>
      </w:r>
      <w:r>
        <w:rPr>
          <w:rFonts w:hint="eastAsia" w:ascii="仿宋" w:hAnsi="仿宋" w:eastAsia="仿宋" w:cs="Times New Roman"/>
          <w:color w:val="000000"/>
          <w:sz w:val="32"/>
          <w:szCs w:val="32"/>
        </w:rPr>
        <w:t>无</w:t>
      </w:r>
      <w:r>
        <w:rPr>
          <w:rFonts w:ascii="仿宋" w:hAnsi="仿宋" w:eastAsia="仿宋" w:cs="Times New Roman"/>
          <w:color w:val="000000"/>
          <w:sz w:val="32"/>
          <w:szCs w:val="32"/>
        </w:rPr>
        <w:t>结转和结余。</w:t>
      </w:r>
    </w:p>
    <w:p>
      <w:pPr>
        <w:snapToGrid w:val="0"/>
        <w:spacing w:line="500" w:lineRule="exact"/>
        <w:ind w:firstLine="555"/>
        <w:rPr>
          <w:rFonts w:ascii="仿宋" w:hAnsi="仿宋" w:eastAsia="仿宋" w:cs="Times New Roman"/>
          <w:color w:val="000000"/>
          <w:sz w:val="32"/>
          <w:szCs w:val="32"/>
        </w:rPr>
      </w:pPr>
      <w:r>
        <w:rPr>
          <w:rFonts w:hint="eastAsia" w:ascii="仿宋" w:hAnsi="仿宋" w:eastAsia="仿宋" w:cs="Times New Roman"/>
          <w:color w:val="000000"/>
          <w:sz w:val="32"/>
          <w:szCs w:val="32"/>
        </w:rPr>
        <w:t>4</w:t>
      </w:r>
      <w:r>
        <w:rPr>
          <w:rFonts w:ascii="仿宋" w:hAnsi="仿宋" w:eastAsia="仿宋" w:cs="Times New Roman"/>
          <w:color w:val="000000"/>
          <w:sz w:val="32"/>
          <w:szCs w:val="32"/>
        </w:rPr>
        <w:t>、关于益阳市</w:t>
      </w:r>
      <w:r>
        <w:rPr>
          <w:rFonts w:hint="eastAsia" w:ascii="仿宋" w:hAnsi="仿宋" w:eastAsia="仿宋" w:cs="Times New Roman"/>
          <w:color w:val="000000"/>
          <w:sz w:val="32"/>
          <w:szCs w:val="32"/>
        </w:rPr>
        <w:t>朝阳街道办事处</w:t>
      </w:r>
      <w:r>
        <w:rPr>
          <w:rFonts w:ascii="仿宋" w:hAnsi="仿宋" w:eastAsia="仿宋" w:cs="Times New Roman"/>
          <w:color w:val="000000"/>
          <w:sz w:val="32"/>
          <w:szCs w:val="32"/>
        </w:rPr>
        <w:t>2021年度财政拨款收入支出决算总体情况说明</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2021年度财政拨款收入总计</w:t>
      </w:r>
      <w:r>
        <w:rPr>
          <w:rFonts w:hint="eastAsia" w:ascii="仿宋" w:hAnsi="仿宋" w:eastAsia="仿宋" w:cs="Times New Roman"/>
          <w:color w:val="000000"/>
          <w:sz w:val="32"/>
          <w:szCs w:val="32"/>
        </w:rPr>
        <w:t>4884.88</w:t>
      </w:r>
      <w:r>
        <w:rPr>
          <w:rFonts w:ascii="仿宋" w:hAnsi="仿宋" w:eastAsia="仿宋" w:cs="Times New Roman"/>
          <w:color w:val="000000"/>
          <w:sz w:val="32"/>
          <w:szCs w:val="32"/>
        </w:rPr>
        <w:t>万元，财政拨款支出总计</w:t>
      </w:r>
      <w:r>
        <w:rPr>
          <w:rFonts w:hint="eastAsia" w:ascii="仿宋" w:hAnsi="仿宋" w:eastAsia="仿宋" w:cs="Times New Roman"/>
          <w:color w:val="000000"/>
          <w:sz w:val="32"/>
          <w:szCs w:val="32"/>
        </w:rPr>
        <w:t>4884.88万</w:t>
      </w:r>
      <w:r>
        <w:rPr>
          <w:rFonts w:ascii="仿宋" w:hAnsi="仿宋" w:eastAsia="仿宋" w:cs="Times New Roman"/>
          <w:color w:val="000000"/>
          <w:sz w:val="32"/>
          <w:szCs w:val="32"/>
        </w:rPr>
        <w:t>元。</w:t>
      </w:r>
    </w:p>
    <w:p>
      <w:pPr>
        <w:snapToGrid w:val="0"/>
        <w:spacing w:line="500" w:lineRule="exact"/>
        <w:ind w:firstLine="555"/>
        <w:rPr>
          <w:rFonts w:ascii="仿宋" w:hAnsi="仿宋" w:eastAsia="仿宋" w:cs="Times New Roman"/>
          <w:color w:val="000000"/>
          <w:sz w:val="32"/>
          <w:szCs w:val="32"/>
        </w:rPr>
      </w:pPr>
      <w:r>
        <w:rPr>
          <w:rFonts w:hint="eastAsia" w:ascii="仿宋" w:hAnsi="仿宋" w:eastAsia="仿宋" w:cs="Times New Roman"/>
          <w:color w:val="000000"/>
          <w:sz w:val="32"/>
          <w:szCs w:val="32"/>
        </w:rPr>
        <w:t>5</w:t>
      </w:r>
      <w:r>
        <w:rPr>
          <w:rFonts w:ascii="仿宋" w:hAnsi="仿宋" w:eastAsia="仿宋" w:cs="Times New Roman"/>
          <w:color w:val="000000"/>
          <w:sz w:val="32"/>
          <w:szCs w:val="32"/>
        </w:rPr>
        <w:t>、关于益阳市</w:t>
      </w:r>
      <w:r>
        <w:rPr>
          <w:rFonts w:hint="eastAsia" w:ascii="仿宋" w:hAnsi="仿宋" w:eastAsia="仿宋" w:cs="Times New Roman"/>
          <w:color w:val="000000"/>
          <w:sz w:val="32"/>
          <w:szCs w:val="32"/>
        </w:rPr>
        <w:t>朝阳街道办事处</w:t>
      </w:r>
      <w:r>
        <w:rPr>
          <w:rFonts w:ascii="仿宋" w:hAnsi="仿宋" w:eastAsia="仿宋" w:cs="Times New Roman"/>
          <w:color w:val="000000"/>
          <w:sz w:val="32"/>
          <w:szCs w:val="32"/>
        </w:rPr>
        <w:t>2021年度一般公共预算财政拨款收入支出决算情况说明</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w:t>
      </w:r>
      <w:r>
        <w:rPr>
          <w:rFonts w:hint="eastAsia" w:ascii="仿宋" w:hAnsi="仿宋" w:eastAsia="仿宋" w:cs="Times New Roman"/>
          <w:color w:val="000000"/>
          <w:sz w:val="32"/>
          <w:szCs w:val="32"/>
        </w:rPr>
        <w:t>1</w:t>
      </w:r>
      <w:r>
        <w:rPr>
          <w:rFonts w:ascii="仿宋" w:hAnsi="仿宋" w:eastAsia="仿宋" w:cs="Times New Roman"/>
          <w:color w:val="000000"/>
          <w:sz w:val="32"/>
          <w:szCs w:val="32"/>
        </w:rPr>
        <w:t>）一般公共预算财政拨款收入支出决算总体情况。</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2021年度一般公共预算财政拨款收入总计</w:t>
      </w:r>
      <w:r>
        <w:rPr>
          <w:rFonts w:hint="eastAsia" w:ascii="仿宋" w:hAnsi="仿宋" w:eastAsia="仿宋" w:cs="Times New Roman"/>
          <w:color w:val="000000"/>
          <w:sz w:val="32"/>
          <w:szCs w:val="32"/>
        </w:rPr>
        <w:t>4884.88</w:t>
      </w:r>
      <w:r>
        <w:rPr>
          <w:rFonts w:ascii="仿宋" w:hAnsi="仿宋" w:eastAsia="仿宋" w:cs="Times New Roman"/>
          <w:color w:val="000000"/>
          <w:sz w:val="32"/>
          <w:szCs w:val="32"/>
        </w:rPr>
        <w:t>万元；一般公共预算财政拨款支出合计</w:t>
      </w:r>
      <w:r>
        <w:rPr>
          <w:rFonts w:hint="eastAsia" w:ascii="仿宋" w:hAnsi="仿宋" w:eastAsia="仿宋" w:cs="Times New Roman"/>
          <w:color w:val="000000"/>
          <w:sz w:val="32"/>
          <w:szCs w:val="32"/>
        </w:rPr>
        <w:t>4884.88</w:t>
      </w:r>
      <w:r>
        <w:rPr>
          <w:rFonts w:ascii="仿宋" w:hAnsi="仿宋" w:eastAsia="仿宋" w:cs="Times New Roman"/>
          <w:color w:val="000000"/>
          <w:sz w:val="32"/>
          <w:szCs w:val="32"/>
        </w:rPr>
        <w:t>万元。</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w:t>
      </w:r>
      <w:r>
        <w:rPr>
          <w:rFonts w:hint="eastAsia" w:ascii="仿宋" w:hAnsi="仿宋" w:eastAsia="仿宋" w:cs="Times New Roman"/>
          <w:color w:val="000000"/>
          <w:sz w:val="32"/>
          <w:szCs w:val="32"/>
        </w:rPr>
        <w:t>2</w:t>
      </w:r>
      <w:r>
        <w:rPr>
          <w:rFonts w:ascii="仿宋" w:hAnsi="仿宋" w:eastAsia="仿宋" w:cs="Times New Roman"/>
          <w:color w:val="000000"/>
          <w:sz w:val="32"/>
          <w:szCs w:val="32"/>
        </w:rPr>
        <w:t>）一般公共预算财政拨款支出决算构成情况。</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基本支出</w:t>
      </w:r>
      <w:r>
        <w:rPr>
          <w:rFonts w:hint="eastAsia" w:ascii="仿宋" w:hAnsi="仿宋" w:eastAsia="仿宋" w:cs="Times New Roman"/>
          <w:color w:val="000000"/>
          <w:sz w:val="32"/>
          <w:szCs w:val="32"/>
        </w:rPr>
        <w:t>959.59</w:t>
      </w:r>
      <w:r>
        <w:rPr>
          <w:rFonts w:ascii="仿宋" w:hAnsi="仿宋" w:eastAsia="仿宋" w:cs="Times New Roman"/>
          <w:color w:val="000000"/>
          <w:sz w:val="32"/>
          <w:szCs w:val="32"/>
        </w:rPr>
        <w:t>万元，占</w:t>
      </w:r>
      <w:r>
        <w:rPr>
          <w:rFonts w:hint="eastAsia" w:ascii="仿宋" w:hAnsi="仿宋" w:eastAsia="仿宋" w:cs="Times New Roman"/>
          <w:color w:val="000000"/>
          <w:sz w:val="32"/>
          <w:szCs w:val="32"/>
        </w:rPr>
        <w:t>19.64</w:t>
      </w:r>
      <w:r>
        <w:rPr>
          <w:rFonts w:ascii="仿宋" w:hAnsi="仿宋" w:eastAsia="仿宋" w:cs="Times New Roman"/>
          <w:color w:val="000000"/>
          <w:sz w:val="32"/>
          <w:szCs w:val="32"/>
        </w:rPr>
        <w:t>%；项目支出</w:t>
      </w:r>
      <w:r>
        <w:rPr>
          <w:rFonts w:hint="eastAsia" w:ascii="仿宋" w:hAnsi="仿宋" w:eastAsia="仿宋" w:cs="Times New Roman"/>
          <w:color w:val="000000"/>
          <w:sz w:val="32"/>
          <w:szCs w:val="32"/>
        </w:rPr>
        <w:t>3925.29</w:t>
      </w:r>
      <w:r>
        <w:rPr>
          <w:rFonts w:ascii="仿宋" w:hAnsi="仿宋" w:eastAsia="仿宋" w:cs="Times New Roman"/>
          <w:color w:val="000000"/>
          <w:sz w:val="32"/>
          <w:szCs w:val="32"/>
        </w:rPr>
        <w:t>万元，占</w:t>
      </w:r>
      <w:r>
        <w:rPr>
          <w:rFonts w:hint="eastAsia" w:ascii="仿宋" w:hAnsi="仿宋" w:eastAsia="仿宋" w:cs="Times New Roman"/>
          <w:color w:val="000000"/>
          <w:sz w:val="32"/>
          <w:szCs w:val="32"/>
        </w:rPr>
        <w:t>80.36</w:t>
      </w:r>
      <w:r>
        <w:rPr>
          <w:rFonts w:ascii="仿宋" w:hAnsi="仿宋" w:eastAsia="仿宋" w:cs="Times New Roman"/>
          <w:color w:val="000000"/>
          <w:sz w:val="32"/>
          <w:szCs w:val="32"/>
        </w:rPr>
        <w:t>%。</w:t>
      </w:r>
    </w:p>
    <w:p>
      <w:pPr>
        <w:snapToGrid w:val="0"/>
        <w:spacing w:line="500" w:lineRule="exact"/>
        <w:ind w:firstLine="555"/>
        <w:rPr>
          <w:rFonts w:ascii="仿宋" w:hAnsi="仿宋" w:eastAsia="仿宋" w:cs="Times New Roman"/>
          <w:color w:val="000000"/>
          <w:sz w:val="32"/>
          <w:szCs w:val="32"/>
        </w:rPr>
      </w:pPr>
      <w:r>
        <w:rPr>
          <w:rFonts w:hint="eastAsia" w:ascii="仿宋" w:hAnsi="仿宋" w:eastAsia="仿宋" w:cs="Times New Roman"/>
          <w:color w:val="000000"/>
          <w:sz w:val="32"/>
          <w:szCs w:val="32"/>
        </w:rPr>
        <w:t>6</w:t>
      </w:r>
      <w:r>
        <w:rPr>
          <w:rFonts w:ascii="仿宋" w:hAnsi="仿宋" w:eastAsia="仿宋" w:cs="Times New Roman"/>
          <w:color w:val="000000"/>
          <w:sz w:val="32"/>
          <w:szCs w:val="32"/>
        </w:rPr>
        <w:t>、关于益阳市</w:t>
      </w:r>
      <w:r>
        <w:rPr>
          <w:rFonts w:hint="eastAsia" w:ascii="仿宋" w:hAnsi="仿宋" w:eastAsia="仿宋" w:cs="Times New Roman"/>
          <w:color w:val="000000"/>
          <w:sz w:val="32"/>
          <w:szCs w:val="32"/>
        </w:rPr>
        <w:t>朝阳街道办事处</w:t>
      </w:r>
      <w:r>
        <w:rPr>
          <w:rFonts w:ascii="仿宋" w:hAnsi="仿宋" w:eastAsia="仿宋" w:cs="Times New Roman"/>
          <w:color w:val="000000"/>
          <w:sz w:val="32"/>
          <w:szCs w:val="32"/>
        </w:rPr>
        <w:t>2021年度一般公共预算财政拨款基本支出决算情况说明</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2021年度一般公共预算财政拨款基本支出</w:t>
      </w:r>
      <w:r>
        <w:rPr>
          <w:rFonts w:hint="eastAsia" w:ascii="仿宋" w:hAnsi="仿宋" w:eastAsia="仿宋" w:cs="Times New Roman"/>
          <w:color w:val="000000"/>
          <w:sz w:val="32"/>
          <w:szCs w:val="32"/>
        </w:rPr>
        <w:t>959.59</w:t>
      </w:r>
      <w:r>
        <w:rPr>
          <w:rFonts w:ascii="仿宋" w:hAnsi="仿宋" w:eastAsia="仿宋" w:cs="Times New Roman"/>
          <w:color w:val="000000"/>
          <w:sz w:val="32"/>
          <w:szCs w:val="32"/>
        </w:rPr>
        <w:t>万元，其中人员经费支出</w:t>
      </w:r>
      <w:r>
        <w:rPr>
          <w:rFonts w:hint="eastAsia" w:ascii="仿宋" w:hAnsi="仿宋" w:eastAsia="仿宋" w:cs="Times New Roman"/>
          <w:color w:val="000000"/>
          <w:sz w:val="32"/>
          <w:szCs w:val="32"/>
        </w:rPr>
        <w:t>868.36</w:t>
      </w:r>
      <w:r>
        <w:rPr>
          <w:rFonts w:ascii="仿宋" w:hAnsi="仿宋" w:eastAsia="仿宋" w:cs="Times New Roman"/>
          <w:color w:val="000000"/>
          <w:sz w:val="32"/>
          <w:szCs w:val="32"/>
        </w:rPr>
        <w:t>万元，主要包括：基本工资、津贴补贴、</w:t>
      </w:r>
      <w:r>
        <w:rPr>
          <w:rFonts w:hint="eastAsia" w:ascii="仿宋" w:hAnsi="仿宋" w:eastAsia="仿宋" w:cs="Times New Roman"/>
          <w:color w:val="000000"/>
          <w:sz w:val="32"/>
          <w:szCs w:val="32"/>
        </w:rPr>
        <w:t>奖金、伙食补助费、</w:t>
      </w:r>
      <w:r>
        <w:rPr>
          <w:rFonts w:ascii="仿宋" w:hAnsi="仿宋" w:eastAsia="仿宋" w:cs="Times New Roman"/>
          <w:color w:val="000000"/>
          <w:sz w:val="32"/>
          <w:szCs w:val="32"/>
        </w:rPr>
        <w:t>其他工资福利支出、退休费、住房公积金等；公用经费支出</w:t>
      </w:r>
      <w:r>
        <w:rPr>
          <w:rFonts w:hint="eastAsia" w:ascii="仿宋" w:hAnsi="仿宋" w:eastAsia="仿宋" w:cs="Times New Roman"/>
          <w:color w:val="000000"/>
          <w:sz w:val="32"/>
          <w:szCs w:val="32"/>
        </w:rPr>
        <w:t>91.23</w:t>
      </w:r>
      <w:r>
        <w:rPr>
          <w:rFonts w:ascii="仿宋" w:hAnsi="仿宋" w:eastAsia="仿宋" w:cs="Times New Roman"/>
          <w:color w:val="000000"/>
          <w:sz w:val="32"/>
          <w:szCs w:val="32"/>
        </w:rPr>
        <w:t>万元。主要包括：办公费、</w:t>
      </w:r>
      <w:r>
        <w:rPr>
          <w:rFonts w:hint="eastAsia" w:ascii="仿宋" w:hAnsi="仿宋" w:eastAsia="仿宋" w:cs="Times New Roman"/>
          <w:color w:val="000000"/>
          <w:sz w:val="32"/>
          <w:szCs w:val="32"/>
        </w:rPr>
        <w:t>福利</w:t>
      </w:r>
      <w:r>
        <w:rPr>
          <w:rFonts w:ascii="仿宋" w:hAnsi="仿宋" w:eastAsia="仿宋" w:cs="Times New Roman"/>
          <w:color w:val="000000"/>
          <w:sz w:val="32"/>
          <w:szCs w:val="32"/>
        </w:rPr>
        <w:t>费、培训费、</w:t>
      </w:r>
      <w:r>
        <w:rPr>
          <w:rFonts w:hint="eastAsia" w:ascii="仿宋" w:hAnsi="仿宋" w:eastAsia="仿宋" w:cs="Times New Roman"/>
          <w:color w:val="000000"/>
          <w:sz w:val="32"/>
          <w:szCs w:val="32"/>
        </w:rPr>
        <w:t>水电费、维修费</w:t>
      </w:r>
      <w:r>
        <w:rPr>
          <w:rFonts w:ascii="仿宋" w:hAnsi="仿宋" w:eastAsia="仿宋" w:cs="Times New Roman"/>
          <w:color w:val="000000"/>
          <w:sz w:val="32"/>
          <w:szCs w:val="32"/>
        </w:rPr>
        <w:t>等。</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（三）部门整体支出绩效目标</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个性指标：2021年，区工委、管委会对部门目标管理考核工作为：全年完成房屋拆迁协议200户以上，完成实物安置完成复审150户，货币安置完成复审100户；有效管控查违控违，落实网格化管理，做到集体土地、存量违建逐步减少，新发违建无新增；创文保卫工作，圆满完成创文保卫的各项工作任务；认真抓好安全生产工作，加强安全隐患排查整治，推进应急管理体系和能力现代化，加强应急救援队伍建设，完成应急能力建设达标验收；平安建设、社会治理现代化试点工作，禁毒、社区戒毒（康复）、禁毒宣传工作，信访、维稳、人民调解工作，扫黑除恶专项斗争工作，刑释人员安置帮教，社区矫正对象监管工作；着力抓好施工环境协调，维护好辖区施工环境；科学精准抓好常态化疫情防控和疫苗接种工作；抓好被征地农民就业和社会保障，对符合参保条件的被征地农民实现“应保尽保”，城乡居民医疗保险参保率达到98%，健全特困救助、临时救助、医疗救助制度；社会事务工作。加强生态环境保护，打好蓝天、碧水、净土保卫战；严格落实河长制管理制度，开展河道保护巡查、宣传等工作；扎实做好防溺水工作，坚决防止溺水事故发生；党建工作。完成2021年社区“两委”换届工作、社区“两委”增补选工作，完成2021年社区工会、团组织等群团组织换届工作；指导督促完成2021年小区党支部建设管理工作；完成2021年小区党建示范党支部建设工作；组织开展好</w:t>
      </w:r>
      <w:r>
        <w:rPr>
          <w:rFonts w:ascii="仿宋" w:hAnsi="仿宋" w:eastAsia="仿宋" w:cs="Times New Roman"/>
          <w:color w:val="000000"/>
          <w:sz w:val="32"/>
          <w:szCs w:val="32"/>
        </w:rPr>
        <w:t>党史学习</w:t>
      </w:r>
      <w:r>
        <w:rPr>
          <w:rFonts w:hint="eastAsia" w:ascii="仿宋" w:hAnsi="仿宋" w:eastAsia="仿宋" w:cs="Times New Roman"/>
          <w:color w:val="000000"/>
          <w:sz w:val="32"/>
          <w:szCs w:val="32"/>
        </w:rPr>
        <w:t>教育系列活动，完成</w:t>
      </w:r>
      <w:r>
        <w:rPr>
          <w:rFonts w:ascii="仿宋" w:hAnsi="仿宋" w:eastAsia="仿宋" w:cs="Times New Roman"/>
          <w:color w:val="000000"/>
          <w:sz w:val="32"/>
          <w:szCs w:val="32"/>
        </w:rPr>
        <w:t>“建党100周年”系列活动组织宣传工作</w:t>
      </w:r>
      <w:r>
        <w:rPr>
          <w:rFonts w:hint="eastAsia" w:ascii="仿宋" w:hAnsi="仿宋" w:eastAsia="仿宋" w:cs="Times New Roman"/>
          <w:color w:val="000000"/>
          <w:sz w:val="32"/>
          <w:szCs w:val="32"/>
        </w:rPr>
        <w:t>。</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2、资金管理：制定规范的资金管理制度和费用报销流程，实行会审联签，保证各项资金的安全、完整，并使其有效运用。</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3、预算控制、预决算公开：按预算用途、在预算总额范围内使用财政资金，按照上级的要求，在规定网站上进行部门预决算公开。</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4、资产管理：加强资产的管理，杜绝资产流失。</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5、三公经费控制：加强三公经费预算编制和执行管理，大力推进建立和完善厉行节约的长效机制。</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6、内部管理制度建设：制定完善的内部管理制度，加强部门内部控制。</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7、项目绩效总目标：完成施工环境协调、拆迁拆违、安置基地建设等重点工作。</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（四）部门整体支出情况分析</w:t>
      </w:r>
    </w:p>
    <w:p>
      <w:pPr>
        <w:snapToGrid w:val="0"/>
        <w:spacing w:line="500" w:lineRule="exact"/>
        <w:ind w:firstLine="640" w:firstLineChars="200"/>
        <w:rPr>
          <w:rFonts w:ascii="仿宋" w:hAnsi="仿宋" w:eastAsia="仿宋" w:cs="宋体"/>
          <w:color w:val="000000"/>
          <w:sz w:val="32"/>
          <w:szCs w:val="32"/>
        </w:rPr>
      </w:pPr>
      <w:r>
        <w:rPr>
          <w:rFonts w:ascii="仿宋" w:hAnsi="仿宋" w:eastAsia="仿宋" w:cs="Times New Roman"/>
          <w:color w:val="000000"/>
          <w:sz w:val="32"/>
          <w:szCs w:val="32"/>
        </w:rPr>
        <w:t>2021年度支出总计</w:t>
      </w:r>
      <w:r>
        <w:rPr>
          <w:rFonts w:hint="eastAsia" w:ascii="仿宋" w:hAnsi="仿宋" w:eastAsia="仿宋" w:cs="Times New Roman"/>
          <w:color w:val="000000"/>
          <w:sz w:val="32"/>
          <w:szCs w:val="32"/>
        </w:rPr>
        <w:t>5110.44</w:t>
      </w:r>
      <w:r>
        <w:rPr>
          <w:rFonts w:ascii="仿宋" w:hAnsi="仿宋" w:eastAsia="仿宋" w:cs="Times New Roman"/>
          <w:color w:val="000000"/>
          <w:sz w:val="32"/>
          <w:szCs w:val="32"/>
        </w:rPr>
        <w:t>万元，其中：</w:t>
      </w:r>
      <w:r>
        <w:rPr>
          <w:rFonts w:hint="eastAsia" w:ascii="仿宋" w:hAnsi="仿宋" w:eastAsia="仿宋" w:cs="Times New Roman"/>
          <w:color w:val="000000"/>
          <w:sz w:val="32"/>
          <w:szCs w:val="32"/>
        </w:rPr>
        <w:t>基本支出</w:t>
      </w:r>
      <w:r>
        <w:rPr>
          <w:rFonts w:hint="eastAsia" w:ascii="仿宋" w:hAnsi="仿宋" w:eastAsia="仿宋" w:cs="仿宋_GB2312"/>
          <w:color w:val="000000"/>
          <w:sz w:val="32"/>
          <w:szCs w:val="32"/>
        </w:rPr>
        <w:t>959.58</w:t>
      </w:r>
      <w:r>
        <w:rPr>
          <w:rFonts w:hint="eastAsia" w:ascii="仿宋" w:hAnsi="仿宋" w:eastAsia="仿宋" w:cs="Times New Roman"/>
          <w:color w:val="000000"/>
          <w:sz w:val="32"/>
          <w:szCs w:val="32"/>
        </w:rPr>
        <w:t>万元，占18.78%；项目支出</w:t>
      </w:r>
      <w:r>
        <w:rPr>
          <w:rFonts w:hint="eastAsia" w:ascii="仿宋" w:hAnsi="仿宋" w:eastAsia="仿宋" w:cs="仿宋_GB2312"/>
          <w:color w:val="000000"/>
          <w:sz w:val="32"/>
          <w:szCs w:val="32"/>
        </w:rPr>
        <w:t>4150.85</w:t>
      </w:r>
      <w:r>
        <w:rPr>
          <w:rFonts w:hint="eastAsia" w:ascii="仿宋" w:hAnsi="仿宋" w:eastAsia="仿宋" w:cs="Times New Roman"/>
          <w:color w:val="000000"/>
          <w:sz w:val="32"/>
          <w:szCs w:val="32"/>
        </w:rPr>
        <w:t>万元，占81.22%。具体支出情况如下：</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1、部门2021年度基本支出使用管理情况</w:t>
      </w:r>
    </w:p>
    <w:p>
      <w:pPr>
        <w:snapToGrid w:val="0"/>
        <w:spacing w:line="500" w:lineRule="exact"/>
        <w:ind w:firstLine="555"/>
        <w:rPr>
          <w:rFonts w:ascii="仿宋" w:hAnsi="仿宋" w:eastAsia="仿宋" w:cs="Times New Roman"/>
          <w:color w:val="000000"/>
          <w:sz w:val="32"/>
          <w:szCs w:val="32"/>
        </w:rPr>
      </w:pPr>
      <w:r>
        <w:rPr>
          <w:rFonts w:ascii="仿宋" w:hAnsi="仿宋" w:eastAsia="仿宋" w:cs="Times New Roman"/>
          <w:color w:val="000000"/>
          <w:sz w:val="32"/>
          <w:szCs w:val="32"/>
        </w:rPr>
        <w:t>2021年度一般公共预算财政拨款基本支出</w:t>
      </w:r>
      <w:r>
        <w:rPr>
          <w:rFonts w:hint="eastAsia" w:ascii="仿宋" w:hAnsi="仿宋" w:eastAsia="仿宋" w:cs="Times New Roman"/>
          <w:color w:val="000000"/>
          <w:sz w:val="32"/>
          <w:szCs w:val="32"/>
        </w:rPr>
        <w:t>959.59</w:t>
      </w:r>
      <w:r>
        <w:rPr>
          <w:rFonts w:ascii="仿宋" w:hAnsi="仿宋" w:eastAsia="仿宋" w:cs="Times New Roman"/>
          <w:color w:val="000000"/>
          <w:sz w:val="32"/>
          <w:szCs w:val="32"/>
        </w:rPr>
        <w:t>万元，其中人员经费支出</w:t>
      </w:r>
      <w:r>
        <w:rPr>
          <w:rFonts w:hint="eastAsia" w:ascii="仿宋" w:hAnsi="仿宋" w:eastAsia="仿宋" w:cs="Times New Roman"/>
          <w:color w:val="000000"/>
          <w:sz w:val="32"/>
          <w:szCs w:val="32"/>
        </w:rPr>
        <w:t>868.36</w:t>
      </w:r>
      <w:r>
        <w:rPr>
          <w:rFonts w:ascii="仿宋" w:hAnsi="仿宋" w:eastAsia="仿宋" w:cs="Times New Roman"/>
          <w:color w:val="000000"/>
          <w:sz w:val="32"/>
          <w:szCs w:val="32"/>
        </w:rPr>
        <w:t>万元，主要包括：基本工资、津贴补贴、</w:t>
      </w:r>
      <w:r>
        <w:rPr>
          <w:rFonts w:hint="eastAsia" w:ascii="仿宋" w:hAnsi="仿宋" w:eastAsia="仿宋" w:cs="Times New Roman"/>
          <w:color w:val="000000"/>
          <w:sz w:val="32"/>
          <w:szCs w:val="32"/>
        </w:rPr>
        <w:t>奖金、伙食补助费、</w:t>
      </w:r>
      <w:r>
        <w:rPr>
          <w:rFonts w:ascii="仿宋" w:hAnsi="仿宋" w:eastAsia="仿宋" w:cs="Times New Roman"/>
          <w:color w:val="000000"/>
          <w:sz w:val="32"/>
          <w:szCs w:val="32"/>
        </w:rPr>
        <w:t>其他工资福利支出、退休费、住房公积金等；公用经费支出</w:t>
      </w:r>
      <w:r>
        <w:rPr>
          <w:rFonts w:hint="eastAsia" w:ascii="仿宋" w:hAnsi="仿宋" w:eastAsia="仿宋" w:cs="Times New Roman"/>
          <w:color w:val="000000"/>
          <w:sz w:val="32"/>
          <w:szCs w:val="32"/>
        </w:rPr>
        <w:t>91.23</w:t>
      </w:r>
      <w:r>
        <w:rPr>
          <w:rFonts w:ascii="仿宋" w:hAnsi="仿宋" w:eastAsia="仿宋" w:cs="Times New Roman"/>
          <w:color w:val="000000"/>
          <w:sz w:val="32"/>
          <w:szCs w:val="32"/>
        </w:rPr>
        <w:t>万元。主要包括：办公费、</w:t>
      </w:r>
      <w:r>
        <w:rPr>
          <w:rFonts w:hint="eastAsia" w:ascii="仿宋" w:hAnsi="仿宋" w:eastAsia="仿宋" w:cs="Times New Roman"/>
          <w:color w:val="000000"/>
          <w:sz w:val="32"/>
          <w:szCs w:val="32"/>
        </w:rPr>
        <w:t>福利</w:t>
      </w:r>
      <w:r>
        <w:rPr>
          <w:rFonts w:ascii="仿宋" w:hAnsi="仿宋" w:eastAsia="仿宋" w:cs="Times New Roman"/>
          <w:color w:val="000000"/>
          <w:sz w:val="32"/>
          <w:szCs w:val="32"/>
        </w:rPr>
        <w:t>费、培训费、</w:t>
      </w:r>
      <w:r>
        <w:rPr>
          <w:rFonts w:hint="eastAsia" w:ascii="仿宋" w:hAnsi="仿宋" w:eastAsia="仿宋" w:cs="Times New Roman"/>
          <w:color w:val="000000"/>
          <w:sz w:val="32"/>
          <w:szCs w:val="32"/>
        </w:rPr>
        <w:t>水电费、维修费</w:t>
      </w:r>
      <w:r>
        <w:rPr>
          <w:rFonts w:ascii="仿宋" w:hAnsi="仿宋" w:eastAsia="仿宋" w:cs="Times New Roman"/>
          <w:color w:val="000000"/>
          <w:sz w:val="32"/>
          <w:szCs w:val="32"/>
        </w:rPr>
        <w:t>等。</w:t>
      </w:r>
      <w:r>
        <w:rPr>
          <w:rFonts w:hint="eastAsia" w:ascii="仿宋" w:hAnsi="仿宋" w:eastAsia="仿宋" w:cs="Times New Roman"/>
          <w:color w:val="000000"/>
          <w:sz w:val="32"/>
          <w:szCs w:val="32"/>
        </w:rPr>
        <w:t>部门基本支出各项付款审批、支付手续完善，基本支出使用管理较好。</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2、部门2021年度“三公”经费使用管理情况</w:t>
      </w:r>
    </w:p>
    <w:p>
      <w:pPr>
        <w:snapToGrid w:val="0"/>
        <w:spacing w:line="5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办事处</w:t>
      </w:r>
      <w:r>
        <w:rPr>
          <w:rFonts w:ascii="仿宋" w:hAnsi="仿宋" w:eastAsia="仿宋" w:cs="宋体"/>
          <w:color w:val="000000"/>
          <w:kern w:val="0"/>
          <w:sz w:val="32"/>
          <w:szCs w:val="32"/>
        </w:rPr>
        <w:t>2021</w:t>
      </w:r>
      <w:r>
        <w:rPr>
          <w:rFonts w:hint="eastAsia" w:ascii="仿宋" w:hAnsi="仿宋" w:eastAsia="仿宋" w:cs="宋体"/>
          <w:color w:val="000000"/>
          <w:kern w:val="0"/>
          <w:sz w:val="32"/>
          <w:szCs w:val="32"/>
        </w:rPr>
        <w:t>年度“三公”经费财政拨款支出预算为9万元，支出决算为6.46万元，完成预算的71.78%。其中：</w:t>
      </w:r>
    </w:p>
    <w:p>
      <w:pPr>
        <w:topLinePunct/>
        <w:snapToGrid w:val="0"/>
        <w:spacing w:line="5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公务接待费0万元，较2020年决算数减少0万元，完成预算的0%;</w:t>
      </w:r>
      <w:r>
        <w:rPr>
          <w:rFonts w:hint="eastAsia" w:ascii="仿宋" w:hAnsi="仿宋" w:eastAsia="仿宋" w:cs="宋体"/>
          <w:color w:val="000000"/>
          <w:spacing w:val="15"/>
          <w:kern w:val="0"/>
          <w:sz w:val="32"/>
          <w:szCs w:val="32"/>
        </w:rPr>
        <w:t>单位年末有公务用车1台</w:t>
      </w:r>
      <w:r>
        <w:rPr>
          <w:rFonts w:hint="eastAsia" w:ascii="仿宋" w:hAnsi="仿宋" w:eastAsia="仿宋" w:cs="宋体"/>
          <w:color w:val="000000"/>
          <w:kern w:val="0"/>
          <w:sz w:val="32"/>
          <w:szCs w:val="32"/>
        </w:rPr>
        <w:t>。</w:t>
      </w:r>
    </w:p>
    <w:p>
      <w:pPr>
        <w:snapToGrid w:val="0"/>
        <w:spacing w:line="500" w:lineRule="exact"/>
        <w:ind w:firstLine="640" w:firstLineChars="200"/>
        <w:rPr>
          <w:rFonts w:ascii="仿宋" w:hAnsi="仿宋" w:eastAsia="仿宋" w:cs="宋体"/>
          <w:color w:val="000000"/>
          <w:sz w:val="32"/>
          <w:szCs w:val="32"/>
        </w:rPr>
      </w:pPr>
      <w:r>
        <w:rPr>
          <w:rFonts w:ascii="仿宋" w:hAnsi="仿宋" w:eastAsia="仿宋" w:cs="Times New Roman"/>
          <w:color w:val="000000"/>
          <w:sz w:val="32"/>
          <w:szCs w:val="32"/>
        </w:rPr>
        <w:t>2021 年度“三公”经费支出决算数小于预算数的主要原因：</w:t>
      </w:r>
      <w:r>
        <w:rPr>
          <w:rFonts w:hint="eastAsia" w:ascii="仿宋" w:hAnsi="仿宋" w:eastAsia="仿宋" w:cs="Times New Roman"/>
          <w:color w:val="000000"/>
          <w:sz w:val="32"/>
          <w:szCs w:val="32"/>
        </w:rPr>
        <w:t>加强公务接待的管理，严格控制规模，从严控制“三公”经费开支范围，无公务接待费经费支出。</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3、部门2021年度专项和项目支出使用管理情况</w:t>
      </w:r>
    </w:p>
    <w:p>
      <w:pPr>
        <w:snapToGrid w:val="0"/>
        <w:spacing w:line="500" w:lineRule="exact"/>
        <w:ind w:firstLine="555"/>
        <w:rPr>
          <w:rFonts w:ascii="仿宋" w:hAnsi="仿宋" w:eastAsia="仿宋" w:cs="Times New Roman"/>
          <w:b/>
          <w:color w:val="000000"/>
          <w:sz w:val="32"/>
          <w:szCs w:val="32"/>
        </w:rPr>
      </w:pPr>
      <w:r>
        <w:rPr>
          <w:rFonts w:hint="eastAsia" w:ascii="仿宋" w:hAnsi="仿宋" w:eastAsia="仿宋" w:cs="Times New Roman"/>
          <w:color w:val="000000"/>
          <w:sz w:val="32"/>
          <w:szCs w:val="32"/>
        </w:rPr>
        <w:t>《办事处财务管理制度》中规范了项目资金使用和项目实施的管理，专项及项目资金管理较规范，实行专款专用。</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二、绩效评价工作情况</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（一）绩效评价目的：进一步规范财政资金管理，强化财政支出绩效理念，提升部门责任意识，切实提高财政资金使用效益，促进部门职能有效运行。</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（二）绩效评价工作过程：依据《《益阳高新区财政局关于做好2021年度预算绩效自评工作的通知》（益高财绩〔2022〕2号）等文件规定，成立了绩效评价工作指导小组，对朝阳街道办事处整体支出进行绩效评价。</w:t>
      </w:r>
    </w:p>
    <w:p>
      <w:pPr>
        <w:snapToGrid w:val="0"/>
        <w:spacing w:line="500" w:lineRule="exact"/>
        <w:ind w:firstLine="800" w:firstLineChars="25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1、前期准备、组织实施。根据绩效评价的相关要求，朝阳街道办事处成立了绩效评价工作小组，商讨制定了评价方案，明确所需资料清单，进行了人员安排及时间确定等准备工作。</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分析评价。（1）核实数据。对2021年度部门整体支出数据的准确性、真实性进行核实，将2020年度和2021年度部门整体支出情况进行比较分析；（2）查阅资料。查阅2021年度预算安排、预算追加、资金管理、经费支出、资产管理、政府采购等相关文件资料和财务凭证；（3）实地查看。现场查看实物资产等；（4）归纳汇总。结合资料进行综合分析、归纳汇总，开展自评；（5）评价组对各项评价指标进行分析讨论；（6）形成绩效评价报告。</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三、主要绩效及评价结论</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（一）主要绩效</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2021年度，朝阳街道办事处按照国家政策法规和本部门实际情况，建立健全财务基础管理制度和约束机制，依法、有效的使用财政资金，加强资产管理、杜绝资产流失，严控各项经费支出，在预算范围内较好的完成了部门职能目标，本年度主要成效有：</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1、资金管理规范合理，资金支出审批到位，尤其是专项经费支出严格按规定执行，按项目内容专款专用，按项目实施计划的进度情况进行进行资金拨付，无截留、挪用资金现象。</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2、单位支出总额控制在预算范围内，年度预决算已按规定在高新区网站上进行公示。</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3、单位进一步加强资产管理，建立固定资产卡片，建立固定资产总账和明细账，2021年度未发生资产流失现象。</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4、制定了《朝阳街道办事处“三公”经费管理实施细则》，进一步加强内部管理，严格控制“三公”经费，本年度“三公”经费支出为6.46万元。</w:t>
      </w:r>
    </w:p>
    <w:p>
      <w:pPr>
        <w:snapToGrid w:val="0"/>
        <w:spacing w:line="5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5、</w:t>
      </w:r>
      <w:r>
        <w:rPr>
          <w:rFonts w:ascii="仿宋" w:hAnsi="仿宋" w:eastAsia="仿宋" w:cs="Times New Roman"/>
          <w:color w:val="000000"/>
          <w:sz w:val="32"/>
          <w:szCs w:val="32"/>
        </w:rPr>
        <w:t>2021年，在区工委、管委会的坚强领导下，朝阳街道坚持“党建引领、攻坚克难、求真务实、提升服务”的工作思路，在抓好疫情防控的同时，突出征地拆迁、项目建设等重点工作，强化措施，锐意进取，开创了辖区内经济社会和谐发展的良好局面。</w:t>
      </w:r>
    </w:p>
    <w:p>
      <w:pPr>
        <w:snapToGrid w:val="0"/>
        <w:spacing w:line="500" w:lineRule="exac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（二）评价结论</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我们依据《益阳高新区财政局关于做好2021年度预算绩效自评工作的通知》（益高财绩〔2022〕2号）文件的有关要求，对朝阳街道办事处2021年度整体支出进行了综合评分，2021年部门整体支出绩效评价指标总分值100分，实得94.2分。（详见附件： 2021年部门整体支出绩效评价指标计分表）</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四、存在的问题</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无。</w:t>
      </w:r>
    </w:p>
    <w:p>
      <w:pPr>
        <w:topLinePunct/>
        <w:snapToGrid w:val="0"/>
        <w:spacing w:line="500" w:lineRule="exact"/>
        <w:ind w:firstLine="640" w:firstLineChars="200"/>
        <w:rPr>
          <w:rFonts w:ascii="仿宋" w:hAnsi="仿宋" w:eastAsia="仿宋" w:cs="Times New Roman"/>
          <w:b/>
          <w:color w:val="000000"/>
          <w:sz w:val="32"/>
          <w:szCs w:val="32"/>
        </w:rPr>
      </w:pPr>
      <w:r>
        <w:rPr>
          <w:rFonts w:hint="eastAsia" w:ascii="仿宋" w:hAnsi="仿宋" w:eastAsia="仿宋" w:cs="Times New Roman"/>
          <w:b/>
          <w:color w:val="000000"/>
          <w:sz w:val="32"/>
          <w:szCs w:val="32"/>
        </w:rPr>
        <w:t>五、有关建议</w:t>
      </w:r>
    </w:p>
    <w:p>
      <w:pPr>
        <w:snapToGrid w:val="0"/>
        <w:spacing w:line="50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进一步加快资金的使用效率，积极发挥财政资金的使用效能。</w:t>
      </w:r>
    </w:p>
    <w:p>
      <w:pPr>
        <w:snapToGrid w:val="0"/>
        <w:spacing w:line="500" w:lineRule="exact"/>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B895C"/>
    <w:multiLevelType w:val="singleLevel"/>
    <w:tmpl w:val="1A9B895C"/>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2229B"/>
    <w:rsid w:val="000273BD"/>
    <w:rsid w:val="000415B7"/>
    <w:rsid w:val="00041E3F"/>
    <w:rsid w:val="00055DAA"/>
    <w:rsid w:val="00061F7B"/>
    <w:rsid w:val="000658A3"/>
    <w:rsid w:val="00074155"/>
    <w:rsid w:val="000873EF"/>
    <w:rsid w:val="000A3F69"/>
    <w:rsid w:val="000C745B"/>
    <w:rsid w:val="00103957"/>
    <w:rsid w:val="00124A1F"/>
    <w:rsid w:val="00152C6D"/>
    <w:rsid w:val="00162D39"/>
    <w:rsid w:val="001634E0"/>
    <w:rsid w:val="001678BD"/>
    <w:rsid w:val="00182373"/>
    <w:rsid w:val="001A67DB"/>
    <w:rsid w:val="001C3C29"/>
    <w:rsid w:val="001D51E5"/>
    <w:rsid w:val="001E080D"/>
    <w:rsid w:val="001E53D0"/>
    <w:rsid w:val="001F0C3B"/>
    <w:rsid w:val="001F155E"/>
    <w:rsid w:val="001F1725"/>
    <w:rsid w:val="00202C14"/>
    <w:rsid w:val="00202C82"/>
    <w:rsid w:val="00214427"/>
    <w:rsid w:val="00226CB7"/>
    <w:rsid w:val="00234A8C"/>
    <w:rsid w:val="00264552"/>
    <w:rsid w:val="00264EF9"/>
    <w:rsid w:val="00265724"/>
    <w:rsid w:val="0027426B"/>
    <w:rsid w:val="002E0A30"/>
    <w:rsid w:val="00304CE8"/>
    <w:rsid w:val="003078AE"/>
    <w:rsid w:val="003130C4"/>
    <w:rsid w:val="00316C4B"/>
    <w:rsid w:val="0032192B"/>
    <w:rsid w:val="003479BD"/>
    <w:rsid w:val="0037197D"/>
    <w:rsid w:val="003768D5"/>
    <w:rsid w:val="003B0471"/>
    <w:rsid w:val="003C4197"/>
    <w:rsid w:val="003C47E6"/>
    <w:rsid w:val="003C4FC2"/>
    <w:rsid w:val="003E2331"/>
    <w:rsid w:val="00416E61"/>
    <w:rsid w:val="0042790C"/>
    <w:rsid w:val="004506F9"/>
    <w:rsid w:val="004717A2"/>
    <w:rsid w:val="00473DF3"/>
    <w:rsid w:val="00487911"/>
    <w:rsid w:val="00491741"/>
    <w:rsid w:val="004B06D0"/>
    <w:rsid w:val="004B0CEE"/>
    <w:rsid w:val="00500E5F"/>
    <w:rsid w:val="005122EF"/>
    <w:rsid w:val="0051441A"/>
    <w:rsid w:val="00517C33"/>
    <w:rsid w:val="00517D5F"/>
    <w:rsid w:val="00521AF2"/>
    <w:rsid w:val="00523644"/>
    <w:rsid w:val="00532555"/>
    <w:rsid w:val="0054069E"/>
    <w:rsid w:val="00544866"/>
    <w:rsid w:val="005767CC"/>
    <w:rsid w:val="00590D9F"/>
    <w:rsid w:val="00595D26"/>
    <w:rsid w:val="005A74E6"/>
    <w:rsid w:val="005B404E"/>
    <w:rsid w:val="005B56C0"/>
    <w:rsid w:val="005D4D55"/>
    <w:rsid w:val="005E2CFB"/>
    <w:rsid w:val="005F2103"/>
    <w:rsid w:val="005F35DC"/>
    <w:rsid w:val="005F3D1C"/>
    <w:rsid w:val="0062378F"/>
    <w:rsid w:val="00636AA4"/>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5E80"/>
    <w:rsid w:val="00717621"/>
    <w:rsid w:val="00720FF1"/>
    <w:rsid w:val="00727A53"/>
    <w:rsid w:val="007736E0"/>
    <w:rsid w:val="00787B42"/>
    <w:rsid w:val="007C4539"/>
    <w:rsid w:val="007F3657"/>
    <w:rsid w:val="00812ED5"/>
    <w:rsid w:val="008277D9"/>
    <w:rsid w:val="0084478C"/>
    <w:rsid w:val="0086638C"/>
    <w:rsid w:val="008A3E8D"/>
    <w:rsid w:val="009237C4"/>
    <w:rsid w:val="00944C48"/>
    <w:rsid w:val="00950252"/>
    <w:rsid w:val="00967F5D"/>
    <w:rsid w:val="00997D61"/>
    <w:rsid w:val="009A0F95"/>
    <w:rsid w:val="009B3ADF"/>
    <w:rsid w:val="009C3B52"/>
    <w:rsid w:val="009E45F9"/>
    <w:rsid w:val="009E6817"/>
    <w:rsid w:val="009E6E9A"/>
    <w:rsid w:val="00A01D2B"/>
    <w:rsid w:val="00A154CA"/>
    <w:rsid w:val="00A42218"/>
    <w:rsid w:val="00A70249"/>
    <w:rsid w:val="00A70B02"/>
    <w:rsid w:val="00A71D9F"/>
    <w:rsid w:val="00A92E9F"/>
    <w:rsid w:val="00AC21E8"/>
    <w:rsid w:val="00B33BEA"/>
    <w:rsid w:val="00B544AF"/>
    <w:rsid w:val="00B57C9F"/>
    <w:rsid w:val="00B63572"/>
    <w:rsid w:val="00B845B3"/>
    <w:rsid w:val="00B85D8B"/>
    <w:rsid w:val="00BB4A40"/>
    <w:rsid w:val="00BD6C3E"/>
    <w:rsid w:val="00BD716C"/>
    <w:rsid w:val="00BE3674"/>
    <w:rsid w:val="00C10681"/>
    <w:rsid w:val="00C3049A"/>
    <w:rsid w:val="00C31B1E"/>
    <w:rsid w:val="00C43D35"/>
    <w:rsid w:val="00C66AD9"/>
    <w:rsid w:val="00C77645"/>
    <w:rsid w:val="00CA5E34"/>
    <w:rsid w:val="00CE04C3"/>
    <w:rsid w:val="00CE76A0"/>
    <w:rsid w:val="00D11042"/>
    <w:rsid w:val="00D148C6"/>
    <w:rsid w:val="00D17A8A"/>
    <w:rsid w:val="00D415BA"/>
    <w:rsid w:val="00D52884"/>
    <w:rsid w:val="00D63780"/>
    <w:rsid w:val="00D644EE"/>
    <w:rsid w:val="00D75489"/>
    <w:rsid w:val="00DD06FF"/>
    <w:rsid w:val="00DD5FE9"/>
    <w:rsid w:val="00E00C7A"/>
    <w:rsid w:val="00E209CF"/>
    <w:rsid w:val="00E37D6C"/>
    <w:rsid w:val="00E55B68"/>
    <w:rsid w:val="00E67BE6"/>
    <w:rsid w:val="00E8683C"/>
    <w:rsid w:val="00EA2B72"/>
    <w:rsid w:val="00F74360"/>
    <w:rsid w:val="00F918F2"/>
    <w:rsid w:val="00FB462F"/>
    <w:rsid w:val="00FC32FD"/>
    <w:rsid w:val="00FE16FA"/>
    <w:rsid w:val="00FE328A"/>
    <w:rsid w:val="00FE6269"/>
    <w:rsid w:val="00FF5CD6"/>
    <w:rsid w:val="027247E9"/>
    <w:rsid w:val="32A96463"/>
    <w:rsid w:val="34F4677F"/>
    <w:rsid w:val="41587DAD"/>
    <w:rsid w:val="41B27457"/>
    <w:rsid w:val="6C614F5C"/>
    <w:rsid w:val="72C7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 w:type="paragraph" w:customStyle="1" w:styleId="15">
    <w:name w:val="xl65"/>
    <w:basedOn w:val="1"/>
    <w:qFormat/>
    <w:uiPriority w:val="0"/>
    <w:pPr>
      <w:widowControl/>
      <w:spacing w:before="100" w:beforeAutospacing="1" w:after="100" w:afterAutospacing="1"/>
      <w:jc w:val="right"/>
    </w:pPr>
    <w:rPr>
      <w:rFonts w:ascii="宋体" w:hAnsi="宋体" w:eastAsia="宋体" w:cs="宋体"/>
      <w:kern w:val="0"/>
      <w:sz w:val="24"/>
      <w:szCs w:val="24"/>
    </w:rPr>
  </w:style>
  <w:style w:type="paragraph" w:customStyle="1" w:styleId="16">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67"/>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rPr>
  </w:style>
  <w:style w:type="paragraph" w:customStyle="1" w:styleId="18">
    <w:name w:val="xl68"/>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kern w:val="0"/>
      <w:sz w:val="22"/>
    </w:rPr>
  </w:style>
  <w:style w:type="paragraph" w:customStyle="1" w:styleId="19">
    <w:name w:val="xl69"/>
    <w:basedOn w:val="1"/>
    <w:qFormat/>
    <w:uiPriority w:val="0"/>
    <w:pPr>
      <w:widowControl/>
      <w:pBdr>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20">
    <w:name w:val="xl70"/>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1">
    <w:name w:val="xl71"/>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22">
    <w:name w:val="xl72"/>
    <w:basedOn w:val="1"/>
    <w:qFormat/>
    <w:uiPriority w:val="0"/>
    <w:pPr>
      <w:widowControl/>
      <w:pBdr>
        <w:bottom w:val="single" w:color="000000" w:sz="4" w:space="0"/>
        <w:right w:val="single" w:color="000000" w:sz="4" w:space="0"/>
      </w:pBdr>
      <w:spacing w:before="100" w:beforeAutospacing="1" w:after="100" w:afterAutospacing="1"/>
      <w:jc w:val="right"/>
      <w:textAlignment w:val="center"/>
    </w:pPr>
    <w:rPr>
      <w:rFonts w:ascii="宋体" w:hAnsi="宋体" w:eastAsia="宋体" w:cs="宋体"/>
      <w:b/>
      <w:bCs/>
      <w:kern w:val="0"/>
      <w:sz w:val="22"/>
    </w:rPr>
  </w:style>
  <w:style w:type="paragraph" w:customStyle="1" w:styleId="23">
    <w:name w:val="xl73"/>
    <w:basedOn w:val="1"/>
    <w:qFormat/>
    <w:uiPriority w:val="0"/>
    <w:pPr>
      <w:widowControl/>
      <w:spacing w:before="100" w:beforeAutospacing="1" w:after="100" w:afterAutospacing="1"/>
      <w:jc w:val="center"/>
    </w:pPr>
    <w:rPr>
      <w:rFonts w:ascii="宋体" w:hAnsi="宋体" w:eastAsia="宋体" w:cs="宋体"/>
      <w:kern w:val="0"/>
      <w:sz w:val="30"/>
      <w:szCs w:val="30"/>
    </w:rPr>
  </w:style>
  <w:style w:type="paragraph" w:customStyle="1" w:styleId="24">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5">
    <w:name w:val="xl75"/>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6">
    <w:name w:val="xl76"/>
    <w:basedOn w:val="1"/>
    <w:qFormat/>
    <w:uiPriority w:val="0"/>
    <w:pPr>
      <w:widowControl/>
      <w:pBdr>
        <w:top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7">
    <w:name w:val="xl77"/>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8">
    <w:name w:val="xl78"/>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29">
    <w:name w:val="xl79"/>
    <w:basedOn w:val="1"/>
    <w:qFormat/>
    <w:uiPriority w:val="0"/>
    <w:pPr>
      <w:widowControl/>
      <w:pBdr>
        <w:left w:val="single" w:color="000000" w:sz="4" w:space="0"/>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0">
    <w:name w:val="xl80"/>
    <w:basedOn w:val="1"/>
    <w:qFormat/>
    <w:uiPriority w:val="0"/>
    <w:pPr>
      <w:widowControl/>
      <w:pBdr>
        <w:bottom w:val="single" w:color="000000" w:sz="4" w:space="0"/>
        <w:right w:val="single" w:color="000000" w:sz="4" w:space="0"/>
      </w:pBdr>
      <w:shd w:val="clear" w:color="FFFFFF" w:fill="C0C0C0"/>
      <w:spacing w:before="100" w:beforeAutospacing="1" w:after="100" w:afterAutospacing="1"/>
      <w:jc w:val="center"/>
      <w:textAlignment w:val="center"/>
    </w:pPr>
    <w:rPr>
      <w:rFonts w:ascii="宋体" w:hAnsi="宋体" w:eastAsia="宋体" w:cs="宋体"/>
      <w:kern w:val="0"/>
      <w:sz w:val="22"/>
    </w:rPr>
  </w:style>
  <w:style w:type="paragraph" w:customStyle="1" w:styleId="31">
    <w:name w:val="xl8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eastAsia="宋体" w:cs="宋体"/>
      <w:kern w:val="0"/>
      <w:sz w:val="22"/>
    </w:rPr>
  </w:style>
  <w:style w:type="paragraph" w:customStyle="1" w:styleId="32">
    <w:name w:val="xl82"/>
    <w:basedOn w:val="1"/>
    <w:qFormat/>
    <w:uiPriority w:val="0"/>
    <w:pPr>
      <w:widowControl/>
      <w:spacing w:before="100" w:beforeAutospacing="1" w:after="100" w:afterAutospacing="1"/>
      <w:jc w:val="left"/>
      <w:textAlignment w:val="center"/>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12D2-B0FC-473B-B491-F3F6AC93BE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14075</Words>
  <Characters>18996</Characters>
  <Lines>170</Lines>
  <Paragraphs>48</Paragraphs>
  <TotalTime>1</TotalTime>
  <ScaleCrop>false</ScaleCrop>
  <LinksUpToDate>false</LinksUpToDate>
  <CharactersWithSpaces>20431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2022-10-09T01:28:00Z</dcterms:created>
  <dc:creator>李航 null</dc:creator>
  <cp:lastModifiedBy>sky丶歆</cp:lastModifiedBy>
  <cp:lastPrinted>2023-10-07T08:58:00Z</cp:lastPrinted>
  <dcterms:modified xsi:type="dcterms:W3CDTF">2023-10-08T00:56:40Z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DA1ACC16D2514C42A50626287F210544_13</vt:lpwstr>
  </property>
</Properties>
</file>