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21" w:rsidRDefault="00E034CD" w:rsidP="00C94021">
      <w:pPr>
        <w:spacing w:line="720" w:lineRule="exact"/>
        <w:jc w:val="center"/>
        <w:rPr>
          <w:rFonts w:ascii="方正小标宋简体" w:eastAsia="方正小标宋简体"/>
          <w:sz w:val="44"/>
          <w:szCs w:val="44"/>
        </w:rPr>
      </w:pPr>
      <w:r>
        <w:rPr>
          <w:rFonts w:ascii="方正小标宋简体" w:eastAsia="方正小标宋简体" w:hint="eastAsia"/>
          <w:sz w:val="44"/>
          <w:szCs w:val="44"/>
        </w:rPr>
        <w:t>益阳高新区</w:t>
      </w:r>
      <w:r w:rsidRPr="00E034CD">
        <w:rPr>
          <w:rFonts w:ascii="方正小标宋简体" w:eastAsia="方正小标宋简体" w:hint="eastAsia"/>
          <w:sz w:val="44"/>
          <w:szCs w:val="44"/>
        </w:rPr>
        <w:t>2021年</w:t>
      </w:r>
      <w:r>
        <w:rPr>
          <w:rFonts w:ascii="方正小标宋简体" w:eastAsia="方正小标宋简体" w:hint="eastAsia"/>
          <w:sz w:val="44"/>
          <w:szCs w:val="44"/>
        </w:rPr>
        <w:t>度</w:t>
      </w:r>
      <w:r w:rsidR="0090508B">
        <w:rPr>
          <w:rFonts w:ascii="方正小标宋简体" w:eastAsia="方正小标宋简体" w:hint="eastAsia"/>
          <w:sz w:val="44"/>
          <w:szCs w:val="44"/>
        </w:rPr>
        <w:t>重大政策和</w:t>
      </w:r>
      <w:r w:rsidRPr="00E034CD">
        <w:rPr>
          <w:rFonts w:ascii="方正小标宋简体" w:eastAsia="方正小标宋简体" w:hint="eastAsia"/>
          <w:sz w:val="44"/>
          <w:szCs w:val="44"/>
        </w:rPr>
        <w:t>重点</w:t>
      </w:r>
      <w:r w:rsidR="0090508B">
        <w:rPr>
          <w:rFonts w:ascii="方正小标宋简体" w:eastAsia="方正小标宋简体" w:hint="eastAsia"/>
          <w:sz w:val="44"/>
          <w:szCs w:val="44"/>
        </w:rPr>
        <w:t>项目</w:t>
      </w:r>
    </w:p>
    <w:p w:rsidR="00F22068" w:rsidRDefault="00E034CD" w:rsidP="00C94021">
      <w:pPr>
        <w:spacing w:line="720" w:lineRule="exact"/>
        <w:jc w:val="center"/>
        <w:rPr>
          <w:rFonts w:ascii="方正小标宋简体" w:eastAsia="方正小标宋简体"/>
          <w:sz w:val="44"/>
          <w:szCs w:val="44"/>
        </w:rPr>
      </w:pPr>
      <w:r w:rsidRPr="00E034CD">
        <w:rPr>
          <w:rFonts w:ascii="方正小标宋简体" w:eastAsia="方正小标宋简体" w:hint="eastAsia"/>
          <w:sz w:val="44"/>
          <w:szCs w:val="44"/>
        </w:rPr>
        <w:t>绩效</w:t>
      </w:r>
      <w:r w:rsidR="0090508B">
        <w:rPr>
          <w:rFonts w:ascii="方正小标宋简体" w:eastAsia="方正小标宋简体" w:hint="eastAsia"/>
          <w:sz w:val="44"/>
          <w:szCs w:val="44"/>
        </w:rPr>
        <w:t>执行结果</w:t>
      </w:r>
      <w:r w:rsidRPr="00E034CD">
        <w:rPr>
          <w:rFonts w:ascii="方正小标宋简体" w:eastAsia="方正小标宋简体" w:hint="eastAsia"/>
          <w:sz w:val="44"/>
          <w:szCs w:val="44"/>
        </w:rPr>
        <w:t>情况</w:t>
      </w:r>
      <w:r w:rsidR="0090508B">
        <w:rPr>
          <w:rFonts w:ascii="方正小标宋简体" w:eastAsia="方正小标宋简体" w:hint="eastAsia"/>
          <w:sz w:val="44"/>
          <w:szCs w:val="44"/>
        </w:rPr>
        <w:t>说明</w:t>
      </w:r>
    </w:p>
    <w:p w:rsidR="00E034CD" w:rsidRPr="00C94021" w:rsidRDefault="00E034CD" w:rsidP="00E034CD">
      <w:pPr>
        <w:jc w:val="center"/>
        <w:rPr>
          <w:rFonts w:ascii="方正小标宋简体" w:eastAsia="方正小标宋简体"/>
          <w:sz w:val="44"/>
          <w:szCs w:val="44"/>
        </w:rPr>
      </w:pPr>
    </w:p>
    <w:p w:rsidR="001E3B46" w:rsidRPr="001E3B46" w:rsidRDefault="00E034CD" w:rsidP="001E3B46">
      <w:pPr>
        <w:ind w:firstLineChars="200" w:firstLine="640"/>
        <w:rPr>
          <w:rFonts w:ascii="仿宋" w:eastAsia="仿宋" w:hAnsi="仿宋"/>
          <w:sz w:val="32"/>
          <w:szCs w:val="32"/>
        </w:rPr>
      </w:pPr>
      <w:r w:rsidRPr="00E034CD">
        <w:rPr>
          <w:rFonts w:ascii="仿宋" w:eastAsia="仿宋" w:hAnsi="仿宋" w:hint="eastAsia"/>
          <w:sz w:val="32"/>
          <w:szCs w:val="32"/>
        </w:rPr>
        <w:t>为规范财政项目资金管理，切实提高财政资金使用效益，根据《中共中央 国务院关于全面实施预算绩效管理的意见》（中发〔2018〕34号）、《中共湖南省委办公厅 湖南省人民政府办公厅关于全面实施预算绩效管理的实施意见》（湘办发〔2019〕10号）</w:t>
      </w:r>
      <w:r>
        <w:rPr>
          <w:rFonts w:ascii="仿宋" w:eastAsia="仿宋" w:hAnsi="仿宋" w:hint="eastAsia"/>
          <w:sz w:val="32"/>
          <w:szCs w:val="32"/>
        </w:rPr>
        <w:t>等文件精神，2021年</w:t>
      </w:r>
      <w:r w:rsidR="00C94021">
        <w:rPr>
          <w:rFonts w:ascii="仿宋" w:eastAsia="仿宋" w:hAnsi="仿宋" w:hint="eastAsia"/>
          <w:sz w:val="32"/>
          <w:szCs w:val="32"/>
        </w:rPr>
        <w:t>高新区财政</w:t>
      </w:r>
      <w:r>
        <w:rPr>
          <w:rFonts w:ascii="仿宋" w:eastAsia="仿宋" w:hAnsi="仿宋" w:hint="eastAsia"/>
          <w:sz w:val="32"/>
          <w:szCs w:val="32"/>
        </w:rPr>
        <w:t>局</w:t>
      </w:r>
      <w:r w:rsidR="00B33DE6">
        <w:rPr>
          <w:rFonts w:ascii="仿宋" w:eastAsia="仿宋" w:hAnsi="仿宋" w:hint="eastAsia"/>
          <w:sz w:val="32"/>
          <w:szCs w:val="32"/>
        </w:rPr>
        <w:t>组织</w:t>
      </w:r>
      <w:r w:rsidR="00C94021">
        <w:rPr>
          <w:rFonts w:ascii="仿宋" w:eastAsia="仿宋" w:hAnsi="仿宋" w:hint="eastAsia"/>
          <w:sz w:val="32"/>
          <w:szCs w:val="32"/>
        </w:rPr>
        <w:t>第三方中介机构</w:t>
      </w:r>
      <w:r w:rsidR="00B33DE6">
        <w:rPr>
          <w:rFonts w:ascii="仿宋" w:eastAsia="仿宋" w:hAnsi="仿宋" w:hint="eastAsia"/>
          <w:sz w:val="32"/>
          <w:szCs w:val="32"/>
        </w:rPr>
        <w:t>对</w:t>
      </w:r>
      <w:r>
        <w:rPr>
          <w:rFonts w:ascii="仿宋" w:eastAsia="仿宋" w:hAnsi="仿宋" w:hint="eastAsia"/>
          <w:sz w:val="32"/>
          <w:szCs w:val="32"/>
        </w:rPr>
        <w:t>6个项目开展了重点绩效评价，</w:t>
      </w:r>
      <w:r w:rsidR="0090508B">
        <w:rPr>
          <w:rFonts w:ascii="仿宋" w:eastAsia="仿宋" w:hAnsi="仿宋" w:hint="eastAsia"/>
          <w:sz w:val="32"/>
          <w:szCs w:val="32"/>
        </w:rPr>
        <w:t>具体情况</w:t>
      </w:r>
      <w:r>
        <w:rPr>
          <w:rFonts w:ascii="仿宋" w:eastAsia="仿宋" w:hAnsi="仿宋" w:hint="eastAsia"/>
          <w:sz w:val="32"/>
          <w:szCs w:val="32"/>
        </w:rPr>
        <w:t>如下：</w:t>
      </w:r>
    </w:p>
    <w:p w:rsidR="001E3B46" w:rsidRPr="001E3B46" w:rsidRDefault="001E3B46" w:rsidP="001E3B46">
      <w:pPr>
        <w:ind w:firstLineChars="200" w:firstLine="640"/>
        <w:rPr>
          <w:rFonts w:ascii="黑体" w:eastAsia="黑体" w:hAnsi="黑体"/>
          <w:sz w:val="32"/>
          <w:szCs w:val="32"/>
        </w:rPr>
      </w:pPr>
      <w:r w:rsidRPr="001E3B46">
        <w:rPr>
          <w:rFonts w:ascii="黑体" w:eastAsia="黑体" w:hAnsi="黑体" w:hint="eastAsia"/>
          <w:sz w:val="32"/>
          <w:szCs w:val="32"/>
        </w:rPr>
        <w:t>一、项目选取的原则</w:t>
      </w:r>
    </w:p>
    <w:p w:rsidR="001E3B46" w:rsidRPr="001E3B46" w:rsidRDefault="001E3B46" w:rsidP="001E3B46">
      <w:pPr>
        <w:ind w:firstLineChars="200" w:firstLine="640"/>
        <w:rPr>
          <w:rFonts w:ascii="仿宋" w:eastAsia="仿宋" w:hAnsi="仿宋"/>
          <w:sz w:val="32"/>
          <w:szCs w:val="32"/>
        </w:rPr>
      </w:pPr>
      <w:r w:rsidRPr="001E3B46">
        <w:rPr>
          <w:rFonts w:ascii="仿宋" w:eastAsia="仿宋" w:hAnsi="仿宋" w:hint="eastAsia"/>
          <w:sz w:val="32"/>
          <w:szCs w:val="32"/>
        </w:rPr>
        <w:t>1、项目具有代表性。选取的项目涉及资金规模较大、社会关注度高、代表性强的</w:t>
      </w:r>
      <w:r>
        <w:rPr>
          <w:rFonts w:ascii="仿宋" w:eastAsia="仿宋" w:hAnsi="仿宋" w:hint="eastAsia"/>
          <w:sz w:val="32"/>
          <w:szCs w:val="32"/>
        </w:rPr>
        <w:t>医疗、</w:t>
      </w:r>
      <w:r w:rsidRPr="001E3B46">
        <w:rPr>
          <w:rFonts w:ascii="仿宋" w:eastAsia="仿宋" w:hAnsi="仿宋" w:hint="eastAsia"/>
          <w:sz w:val="32"/>
          <w:szCs w:val="32"/>
        </w:rPr>
        <w:t>卫生、文化、</w:t>
      </w:r>
      <w:r>
        <w:rPr>
          <w:rFonts w:ascii="仿宋" w:eastAsia="仿宋" w:hAnsi="仿宋" w:hint="eastAsia"/>
          <w:sz w:val="32"/>
          <w:szCs w:val="32"/>
        </w:rPr>
        <w:t>基础设施建设</w:t>
      </w:r>
      <w:r w:rsidRPr="001E3B46">
        <w:rPr>
          <w:rFonts w:ascii="仿宋" w:eastAsia="仿宋" w:hAnsi="仿宋" w:hint="eastAsia"/>
          <w:sz w:val="32"/>
          <w:szCs w:val="32"/>
        </w:rPr>
        <w:t>等多个重点领域。</w:t>
      </w:r>
    </w:p>
    <w:p w:rsidR="001E3B46" w:rsidRPr="001E3B46" w:rsidRDefault="001E3B46" w:rsidP="001E3B46">
      <w:pPr>
        <w:ind w:firstLineChars="200" w:firstLine="640"/>
        <w:rPr>
          <w:rFonts w:ascii="仿宋" w:eastAsia="仿宋" w:hAnsi="仿宋"/>
          <w:sz w:val="32"/>
          <w:szCs w:val="32"/>
        </w:rPr>
      </w:pPr>
      <w:r w:rsidRPr="001E3B46">
        <w:rPr>
          <w:rFonts w:ascii="仿宋" w:eastAsia="仿宋" w:hAnsi="仿宋" w:hint="eastAsia"/>
          <w:sz w:val="32"/>
          <w:szCs w:val="32"/>
        </w:rPr>
        <w:t>2、资金具有全面性。评价资金范围涵盖一般公共预算、政府性基金预算、</w:t>
      </w:r>
      <w:r>
        <w:rPr>
          <w:rFonts w:ascii="仿宋" w:eastAsia="仿宋" w:hAnsi="仿宋" w:hint="eastAsia"/>
          <w:sz w:val="32"/>
          <w:szCs w:val="32"/>
        </w:rPr>
        <w:t>社保基金预算</w:t>
      </w:r>
      <w:r w:rsidRPr="001E3B46">
        <w:rPr>
          <w:rFonts w:ascii="仿宋" w:eastAsia="仿宋" w:hAnsi="仿宋" w:hint="eastAsia"/>
          <w:sz w:val="32"/>
          <w:szCs w:val="32"/>
        </w:rPr>
        <w:t>。</w:t>
      </w:r>
      <w:r w:rsidR="003B3E47" w:rsidRPr="003B3E47">
        <w:rPr>
          <w:rFonts w:ascii="仿宋" w:eastAsia="仿宋" w:hAnsi="仿宋" w:hint="eastAsia"/>
          <w:sz w:val="32"/>
          <w:szCs w:val="32"/>
        </w:rPr>
        <w:t>项目资金既包括中央、省级转移支付和市、</w:t>
      </w:r>
      <w:r w:rsidR="003B3E47">
        <w:rPr>
          <w:rFonts w:ascii="仿宋" w:eastAsia="仿宋" w:hAnsi="仿宋" w:hint="eastAsia"/>
          <w:sz w:val="32"/>
          <w:szCs w:val="32"/>
        </w:rPr>
        <w:t>区</w:t>
      </w:r>
      <w:r w:rsidR="003B3E47" w:rsidRPr="003B3E47">
        <w:rPr>
          <w:rFonts w:ascii="仿宋" w:eastAsia="仿宋" w:hAnsi="仿宋" w:hint="eastAsia"/>
          <w:sz w:val="32"/>
          <w:szCs w:val="32"/>
        </w:rPr>
        <w:t>配套资金安排的项目，也包括</w:t>
      </w:r>
      <w:r w:rsidR="003B3E47">
        <w:rPr>
          <w:rFonts w:ascii="仿宋" w:eastAsia="仿宋" w:hAnsi="仿宋" w:hint="eastAsia"/>
          <w:sz w:val="32"/>
          <w:szCs w:val="32"/>
        </w:rPr>
        <w:t>区</w:t>
      </w:r>
      <w:r w:rsidR="003B3E47" w:rsidRPr="003B3E47">
        <w:rPr>
          <w:rFonts w:ascii="仿宋" w:eastAsia="仿宋" w:hAnsi="仿宋" w:hint="eastAsia"/>
          <w:sz w:val="32"/>
          <w:szCs w:val="32"/>
        </w:rPr>
        <w:t>级预算单独安排的项目</w:t>
      </w:r>
    </w:p>
    <w:p w:rsidR="001E3B46" w:rsidRPr="001E3B46" w:rsidRDefault="001E3B46" w:rsidP="001E3B46">
      <w:pPr>
        <w:ind w:firstLineChars="200" w:firstLine="640"/>
        <w:rPr>
          <w:rFonts w:ascii="仿宋" w:eastAsia="仿宋" w:hAnsi="仿宋"/>
          <w:sz w:val="32"/>
          <w:szCs w:val="32"/>
        </w:rPr>
      </w:pPr>
      <w:r w:rsidRPr="001E3B46">
        <w:rPr>
          <w:rFonts w:ascii="仿宋" w:eastAsia="仿宋" w:hAnsi="仿宋" w:hint="eastAsia"/>
          <w:sz w:val="32"/>
          <w:szCs w:val="32"/>
        </w:rPr>
        <w:t>3、实施主体多样性。重点评价项目既有</w:t>
      </w:r>
      <w:r>
        <w:rPr>
          <w:rFonts w:ascii="仿宋" w:eastAsia="仿宋" w:hAnsi="仿宋" w:hint="eastAsia"/>
          <w:sz w:val="32"/>
          <w:szCs w:val="32"/>
        </w:rPr>
        <w:t>区</w:t>
      </w:r>
      <w:r w:rsidRPr="001E3B46">
        <w:rPr>
          <w:rFonts w:ascii="仿宋" w:eastAsia="仿宋" w:hAnsi="仿宋" w:hint="eastAsia"/>
          <w:sz w:val="32"/>
          <w:szCs w:val="32"/>
        </w:rPr>
        <w:t>级主管部门单独实施的项目，也有多部门联合实施的项目。</w:t>
      </w:r>
    </w:p>
    <w:p w:rsidR="00E034CD" w:rsidRDefault="001E3B46" w:rsidP="00E034CD">
      <w:pPr>
        <w:ind w:firstLineChars="200" w:firstLine="640"/>
        <w:rPr>
          <w:rFonts w:ascii="黑体" w:eastAsia="黑体" w:hAnsi="黑体"/>
          <w:sz w:val="32"/>
          <w:szCs w:val="32"/>
        </w:rPr>
      </w:pPr>
      <w:r>
        <w:rPr>
          <w:rFonts w:ascii="黑体" w:eastAsia="黑体" w:hAnsi="黑体" w:hint="eastAsia"/>
          <w:sz w:val="32"/>
          <w:szCs w:val="32"/>
        </w:rPr>
        <w:t>二</w:t>
      </w:r>
      <w:r w:rsidR="00E034CD" w:rsidRPr="00E034CD">
        <w:rPr>
          <w:rFonts w:ascii="黑体" w:eastAsia="黑体" w:hAnsi="黑体" w:hint="eastAsia"/>
          <w:sz w:val="32"/>
          <w:szCs w:val="32"/>
        </w:rPr>
        <w:t>、评价</w:t>
      </w:r>
      <w:r w:rsidR="00A97636">
        <w:rPr>
          <w:rFonts w:ascii="黑体" w:eastAsia="黑体" w:hAnsi="黑体" w:hint="eastAsia"/>
          <w:sz w:val="32"/>
          <w:szCs w:val="32"/>
        </w:rPr>
        <w:t>基本</w:t>
      </w:r>
      <w:r w:rsidR="00E034CD" w:rsidRPr="00E034CD">
        <w:rPr>
          <w:rFonts w:ascii="黑体" w:eastAsia="黑体" w:hAnsi="黑体" w:hint="eastAsia"/>
          <w:sz w:val="32"/>
          <w:szCs w:val="32"/>
        </w:rPr>
        <w:t>情况</w:t>
      </w:r>
    </w:p>
    <w:p w:rsidR="00E034CD" w:rsidRDefault="00A97636" w:rsidP="00E034CD">
      <w:pPr>
        <w:ind w:firstLineChars="200" w:firstLine="640"/>
        <w:rPr>
          <w:rFonts w:ascii="仿宋" w:eastAsia="仿宋" w:hAnsi="仿宋"/>
          <w:sz w:val="32"/>
          <w:szCs w:val="32"/>
        </w:rPr>
      </w:pPr>
      <w:r>
        <w:rPr>
          <w:rFonts w:ascii="仿宋" w:eastAsia="仿宋" w:hAnsi="仿宋" w:hint="eastAsia"/>
          <w:sz w:val="32"/>
          <w:szCs w:val="32"/>
        </w:rPr>
        <w:lastRenderedPageBreak/>
        <w:t>2021年，我局组织</w:t>
      </w:r>
      <w:r w:rsidR="00B33DE6">
        <w:rPr>
          <w:rFonts w:ascii="仿宋" w:eastAsia="仿宋" w:hAnsi="仿宋" w:hint="eastAsia"/>
          <w:sz w:val="32"/>
          <w:szCs w:val="32"/>
        </w:rPr>
        <w:t>对高新区抗疫特别国债资金、谢林港镇乡村振兴道路提质改造项目、幼儿园学位补贴及工作经费、城乡居民基本医疗保险配套资金、奥林匹克公园网球场周边绿化提质改造工程、土地报批、收储及出让工作</w:t>
      </w:r>
      <w:r>
        <w:rPr>
          <w:rFonts w:ascii="仿宋" w:eastAsia="仿宋" w:hAnsi="仿宋" w:hint="eastAsia"/>
          <w:sz w:val="32"/>
          <w:szCs w:val="32"/>
        </w:rPr>
        <w:t>6个</w:t>
      </w:r>
      <w:r w:rsidR="00F11F75">
        <w:rPr>
          <w:rFonts w:ascii="仿宋" w:eastAsia="仿宋" w:hAnsi="仿宋" w:hint="eastAsia"/>
          <w:sz w:val="32"/>
          <w:szCs w:val="32"/>
        </w:rPr>
        <w:t>项目</w:t>
      </w:r>
      <w:r w:rsidR="00B33DE6">
        <w:rPr>
          <w:rFonts w:ascii="仿宋" w:eastAsia="仿宋" w:hAnsi="仿宋" w:hint="eastAsia"/>
          <w:sz w:val="32"/>
          <w:szCs w:val="32"/>
        </w:rPr>
        <w:t>进行了</w:t>
      </w:r>
      <w:r>
        <w:rPr>
          <w:rFonts w:ascii="仿宋" w:eastAsia="仿宋" w:hAnsi="仿宋" w:hint="eastAsia"/>
          <w:sz w:val="32"/>
          <w:szCs w:val="32"/>
        </w:rPr>
        <w:t>重点绩效评价，涉及财政资金8.05亿元。经评价，3个项目评价结果为“优”，1个项目评价结果为“良”，2个项目评价结果为“中”。</w:t>
      </w:r>
    </w:p>
    <w:p w:rsidR="00B33DE6" w:rsidRDefault="00451F57" w:rsidP="00E034CD">
      <w:pPr>
        <w:ind w:firstLineChars="200" w:firstLine="640"/>
        <w:rPr>
          <w:rFonts w:ascii="黑体" w:eastAsia="黑体" w:hAnsi="黑体"/>
          <w:sz w:val="32"/>
          <w:szCs w:val="32"/>
        </w:rPr>
      </w:pPr>
      <w:r>
        <w:rPr>
          <w:rFonts w:ascii="黑体" w:eastAsia="黑体" w:hAnsi="黑体" w:hint="eastAsia"/>
          <w:sz w:val="32"/>
          <w:szCs w:val="32"/>
        </w:rPr>
        <w:t>三</w:t>
      </w:r>
      <w:r w:rsidR="00B33DE6" w:rsidRPr="00B33DE6">
        <w:rPr>
          <w:rFonts w:ascii="黑体" w:eastAsia="黑体" w:hAnsi="黑体" w:hint="eastAsia"/>
          <w:sz w:val="32"/>
          <w:szCs w:val="32"/>
        </w:rPr>
        <w:t>、</w:t>
      </w:r>
      <w:r w:rsidR="00B33DE6">
        <w:rPr>
          <w:rFonts w:ascii="黑体" w:eastAsia="黑体" w:hAnsi="黑体" w:hint="eastAsia"/>
          <w:sz w:val="32"/>
          <w:szCs w:val="32"/>
        </w:rPr>
        <w:t>存在的主要</w:t>
      </w:r>
      <w:r w:rsidR="00B33DE6" w:rsidRPr="00B33DE6">
        <w:rPr>
          <w:rFonts w:ascii="黑体" w:eastAsia="黑体" w:hAnsi="黑体" w:hint="eastAsia"/>
          <w:sz w:val="32"/>
          <w:szCs w:val="32"/>
        </w:rPr>
        <w:t>问题</w:t>
      </w:r>
    </w:p>
    <w:p w:rsidR="00B33DE6" w:rsidRDefault="00B33DE6" w:rsidP="00B33DE6">
      <w:pPr>
        <w:ind w:firstLineChars="200" w:firstLine="640"/>
        <w:rPr>
          <w:rFonts w:ascii="仿宋" w:eastAsia="仿宋" w:hAnsi="仿宋"/>
          <w:sz w:val="32"/>
          <w:szCs w:val="32"/>
        </w:rPr>
      </w:pPr>
      <w:r w:rsidRPr="00B33DE6">
        <w:rPr>
          <w:rFonts w:ascii="仿宋" w:eastAsia="仿宋" w:hAnsi="仿宋" w:hint="eastAsia"/>
          <w:sz w:val="32"/>
          <w:szCs w:val="32"/>
        </w:rPr>
        <w:t>被评价的</w:t>
      </w:r>
      <w:r>
        <w:rPr>
          <w:rFonts w:ascii="仿宋" w:eastAsia="仿宋" w:hAnsi="仿宋" w:hint="eastAsia"/>
          <w:sz w:val="32"/>
          <w:szCs w:val="32"/>
        </w:rPr>
        <w:t>6</w:t>
      </w:r>
      <w:r w:rsidRPr="00B33DE6">
        <w:rPr>
          <w:rFonts w:ascii="仿宋" w:eastAsia="仿宋" w:hAnsi="仿宋" w:hint="eastAsia"/>
          <w:sz w:val="32"/>
          <w:szCs w:val="32"/>
        </w:rPr>
        <w:t>个项目，在评价中发现存在的主要问题有以下几方面：</w:t>
      </w:r>
    </w:p>
    <w:p w:rsidR="0090508B" w:rsidRPr="0090508B" w:rsidRDefault="0090508B" w:rsidP="00B33DE6">
      <w:pPr>
        <w:ind w:firstLineChars="200" w:firstLine="640"/>
        <w:rPr>
          <w:rFonts w:ascii="楷体" w:eastAsia="楷体" w:hAnsi="楷体" w:cs="楷体"/>
          <w:kern w:val="0"/>
          <w:sz w:val="32"/>
          <w:szCs w:val="32"/>
        </w:rPr>
      </w:pPr>
      <w:r w:rsidRPr="0090508B">
        <w:rPr>
          <w:rFonts w:ascii="楷体" w:eastAsia="楷体" w:hAnsi="楷体" w:cs="楷体" w:hint="eastAsia"/>
          <w:kern w:val="0"/>
          <w:sz w:val="32"/>
          <w:szCs w:val="32"/>
        </w:rPr>
        <w:t>（一）高新区抗疫特别国债资金</w:t>
      </w:r>
    </w:p>
    <w:p w:rsidR="00B51620" w:rsidRDefault="0090508B" w:rsidP="00B51620">
      <w:pPr>
        <w:snapToGrid w:val="0"/>
        <w:spacing w:line="560" w:lineRule="exact"/>
        <w:ind w:firstLineChars="200" w:firstLine="640"/>
        <w:rPr>
          <w:rFonts w:ascii="仿宋" w:eastAsia="仿宋" w:hAnsi="仿宋" w:cs="仿宋"/>
          <w:bCs/>
          <w:color w:val="000000"/>
          <w:kern w:val="44"/>
          <w:sz w:val="32"/>
          <w:szCs w:val="32"/>
        </w:rPr>
      </w:pPr>
      <w:r w:rsidRPr="0090508B">
        <w:rPr>
          <w:rFonts w:ascii="仿宋" w:eastAsia="仿宋" w:hAnsi="仿宋" w:cs="方正楷体简体" w:hint="eastAsia"/>
          <w:color w:val="000000"/>
          <w:kern w:val="0"/>
          <w:sz w:val="32"/>
          <w:szCs w:val="32"/>
        </w:rPr>
        <w:t>1.</w:t>
      </w:r>
      <w:r w:rsidR="00B51620" w:rsidRPr="0090508B">
        <w:rPr>
          <w:rFonts w:ascii="仿宋" w:eastAsia="仿宋" w:hAnsi="仿宋" w:cs="方正楷体简体" w:hint="eastAsia"/>
          <w:color w:val="000000"/>
          <w:kern w:val="0"/>
          <w:sz w:val="32"/>
          <w:szCs w:val="32"/>
        </w:rPr>
        <w:t>防疫物资财务报账手续不完善。</w:t>
      </w:r>
      <w:r w:rsidR="00B51620">
        <w:rPr>
          <w:rFonts w:ascii="仿宋" w:eastAsia="仿宋" w:hAnsi="仿宋" w:cs="方正楷体简体" w:hint="eastAsia"/>
          <w:color w:val="000000"/>
          <w:kern w:val="0"/>
          <w:sz w:val="32"/>
          <w:szCs w:val="32"/>
        </w:rPr>
        <w:t>个别单位购买防疫口罩，销售单位未提供税务发票，导致报销手续不完善。</w:t>
      </w:r>
      <w:r w:rsidR="00B51620">
        <w:rPr>
          <w:rFonts w:ascii="仿宋" w:eastAsia="仿宋" w:hAnsi="仿宋" w:cs="仿宋" w:hint="eastAsia"/>
          <w:bCs/>
          <w:color w:val="000000"/>
          <w:kern w:val="44"/>
          <w:sz w:val="32"/>
          <w:szCs w:val="32"/>
        </w:rPr>
        <w:t>如区产业发展与科技局在抗疫初期，购买的防疫口罩4万多元，由于当时口罩紧缺，价格较高，商家未提供销售税务发票，在报账凭证中存在白条子入账现象。</w:t>
      </w:r>
    </w:p>
    <w:p w:rsidR="00B51620" w:rsidRPr="0090508B" w:rsidRDefault="0090508B" w:rsidP="00B51620">
      <w:pPr>
        <w:snapToGrid w:val="0"/>
        <w:spacing w:line="560" w:lineRule="exact"/>
        <w:ind w:firstLineChars="200" w:firstLine="640"/>
        <w:rPr>
          <w:rFonts w:ascii="仿宋" w:eastAsia="仿宋" w:hAnsi="仿宋" w:cs="方正楷体简体"/>
          <w:color w:val="000000"/>
          <w:kern w:val="0"/>
          <w:sz w:val="32"/>
          <w:szCs w:val="32"/>
        </w:rPr>
      </w:pPr>
      <w:r>
        <w:rPr>
          <w:rFonts w:ascii="仿宋" w:eastAsia="仿宋" w:hAnsi="仿宋" w:cs="方正楷体简体" w:hint="eastAsia"/>
          <w:color w:val="000000"/>
          <w:kern w:val="0"/>
          <w:sz w:val="32"/>
          <w:szCs w:val="32"/>
        </w:rPr>
        <w:t>2.</w:t>
      </w:r>
      <w:r w:rsidR="00B51620" w:rsidRPr="0090508B">
        <w:rPr>
          <w:rFonts w:ascii="仿宋" w:eastAsia="仿宋" w:hAnsi="仿宋" w:cs="方正楷体简体" w:hint="eastAsia"/>
          <w:color w:val="000000"/>
          <w:kern w:val="0"/>
          <w:sz w:val="32"/>
          <w:szCs w:val="32"/>
        </w:rPr>
        <w:t>疫情防控工作人员临时补助个人申报台账不完善。朝阳公安分局、社会事务管理局、东部产业园办事处等少数单位在疫情防控临时补助个人申报表中存在少部分表格带班负责人栏没有带班负责人签字。</w:t>
      </w:r>
    </w:p>
    <w:p w:rsidR="00B51620" w:rsidRPr="0090508B" w:rsidRDefault="0090508B" w:rsidP="00B51620">
      <w:pPr>
        <w:snapToGrid w:val="0"/>
        <w:spacing w:line="560" w:lineRule="exact"/>
        <w:ind w:firstLineChars="200" w:firstLine="640"/>
        <w:rPr>
          <w:rFonts w:ascii="仿宋" w:eastAsia="仿宋" w:hAnsi="仿宋" w:cs="方正楷体简体"/>
          <w:color w:val="000000"/>
          <w:kern w:val="0"/>
          <w:sz w:val="32"/>
          <w:szCs w:val="32"/>
        </w:rPr>
      </w:pPr>
      <w:r>
        <w:rPr>
          <w:rFonts w:ascii="仿宋" w:eastAsia="仿宋" w:hAnsi="仿宋" w:cs="方正楷体简体" w:hint="eastAsia"/>
          <w:color w:val="000000"/>
          <w:kern w:val="0"/>
          <w:sz w:val="32"/>
          <w:szCs w:val="32"/>
        </w:rPr>
        <w:t>3.</w:t>
      </w:r>
      <w:r w:rsidR="00B51620" w:rsidRPr="0090508B">
        <w:rPr>
          <w:rFonts w:ascii="仿宋" w:eastAsia="仿宋" w:hAnsi="仿宋" w:cs="方正楷体简体" w:hint="eastAsia"/>
          <w:color w:val="000000"/>
          <w:kern w:val="0"/>
          <w:sz w:val="32"/>
          <w:szCs w:val="32"/>
        </w:rPr>
        <w:t>对抗疫特别国债资金项目知晓度不高。由于抗疫特别国债资金下达时间较晚，前期费用已从一般公共预算资金中支付。</w:t>
      </w:r>
      <w:r w:rsidR="00B51620" w:rsidRPr="0090508B">
        <w:rPr>
          <w:rFonts w:ascii="仿宋" w:eastAsia="仿宋" w:hAnsi="仿宋" w:cs="方正楷体简体" w:hint="eastAsia"/>
          <w:color w:val="000000"/>
          <w:kern w:val="0"/>
          <w:sz w:val="32"/>
          <w:szCs w:val="32"/>
        </w:rPr>
        <w:lastRenderedPageBreak/>
        <w:t>抗疫特别国债资金指标下达后，少部分单位和部门对抗疫国债资金知晓度不高，未及时调整资金支付科目，难以界定和区分一般公共预算与政府性基金（特别国债资金）的支出项目。</w:t>
      </w:r>
    </w:p>
    <w:p w:rsidR="00B51620" w:rsidRPr="0090508B" w:rsidRDefault="0090508B" w:rsidP="00B51620">
      <w:pPr>
        <w:widowControl/>
        <w:snapToGrid w:val="0"/>
        <w:spacing w:line="560" w:lineRule="exact"/>
        <w:ind w:firstLineChars="200" w:firstLine="640"/>
        <w:rPr>
          <w:rFonts w:ascii="仿宋" w:eastAsia="仿宋" w:hAnsi="仿宋" w:cs="方正楷体简体"/>
          <w:color w:val="000000"/>
          <w:kern w:val="0"/>
          <w:sz w:val="32"/>
          <w:szCs w:val="32"/>
        </w:rPr>
      </w:pPr>
      <w:r>
        <w:rPr>
          <w:rFonts w:ascii="仿宋" w:eastAsia="仿宋" w:hAnsi="仿宋" w:cs="方正楷体简体" w:hint="eastAsia"/>
          <w:color w:val="000000"/>
          <w:kern w:val="0"/>
          <w:sz w:val="32"/>
          <w:szCs w:val="32"/>
        </w:rPr>
        <w:t>4.</w:t>
      </w:r>
      <w:r w:rsidR="00B51620" w:rsidRPr="0090508B">
        <w:rPr>
          <w:rFonts w:ascii="仿宋" w:eastAsia="仿宋" w:hAnsi="仿宋" w:cs="方正楷体简体" w:hint="eastAsia"/>
          <w:color w:val="000000"/>
          <w:kern w:val="0"/>
          <w:sz w:val="32"/>
          <w:szCs w:val="32"/>
        </w:rPr>
        <w:t>防疫物资管理不规范。在疫情防控期间，部分单位防疫物资台账不清晰，发放的物资未进行统计，导致物资数量不清，存货状态不明。购置的部分大件物资，如红外体温检测仪、电脑、打印复印机等办公设备，这些物资产权归属不明，目前属使用单位代管状态。</w:t>
      </w:r>
    </w:p>
    <w:p w:rsidR="0090508B" w:rsidRDefault="0090508B" w:rsidP="0090508B">
      <w:pPr>
        <w:spacing w:line="600" w:lineRule="exact"/>
        <w:ind w:firstLineChars="200" w:firstLine="640"/>
        <w:rPr>
          <w:rFonts w:ascii="楷体" w:eastAsia="楷体" w:hAnsi="楷体" w:cs="楷体"/>
          <w:caps/>
          <w:sz w:val="32"/>
          <w:szCs w:val="32"/>
        </w:rPr>
      </w:pPr>
      <w:r>
        <w:rPr>
          <w:rFonts w:ascii="楷体" w:eastAsia="楷体" w:hAnsi="楷体" w:cs="楷体" w:hint="eastAsia"/>
          <w:caps/>
          <w:sz w:val="32"/>
          <w:szCs w:val="32"/>
        </w:rPr>
        <w:t>（二）</w:t>
      </w:r>
      <w:r w:rsidRPr="0090508B">
        <w:rPr>
          <w:rFonts w:ascii="楷体" w:eastAsia="楷体" w:hAnsi="楷体" w:cs="楷体" w:hint="eastAsia"/>
          <w:caps/>
          <w:sz w:val="32"/>
          <w:szCs w:val="32"/>
        </w:rPr>
        <w:t>谢林港镇乡村振兴道路提质改造项目</w:t>
      </w:r>
    </w:p>
    <w:p w:rsidR="00B51620" w:rsidRPr="0090508B" w:rsidRDefault="0090508B" w:rsidP="00B51620">
      <w:pPr>
        <w:spacing w:line="600" w:lineRule="exact"/>
        <w:ind w:firstLineChars="200" w:firstLine="640"/>
        <w:rPr>
          <w:rFonts w:ascii="仿宋" w:eastAsia="仿宋" w:hAnsi="仿宋"/>
          <w:bCs/>
          <w:sz w:val="32"/>
          <w:szCs w:val="32"/>
        </w:rPr>
      </w:pPr>
      <w:r w:rsidRPr="0090508B">
        <w:rPr>
          <w:rFonts w:ascii="仿宋" w:eastAsia="仿宋" w:hAnsi="仿宋" w:cs="楷体" w:hint="eastAsia"/>
          <w:caps/>
          <w:sz w:val="32"/>
          <w:szCs w:val="32"/>
        </w:rPr>
        <w:t>1.</w:t>
      </w:r>
      <w:r w:rsidR="00B51620" w:rsidRPr="0090508B">
        <w:rPr>
          <w:rFonts w:ascii="仿宋" w:eastAsia="仿宋" w:hAnsi="仿宋" w:cs="楷体" w:hint="eastAsia"/>
          <w:caps/>
          <w:sz w:val="32"/>
          <w:szCs w:val="32"/>
        </w:rPr>
        <w:t>前期个别项目招投标流于形式。</w:t>
      </w:r>
      <w:r w:rsidR="00B51620" w:rsidRPr="0090508B">
        <w:rPr>
          <w:rFonts w:ascii="仿宋" w:eastAsia="仿宋" w:hAnsi="仿宋"/>
          <w:bCs/>
          <w:sz w:val="32"/>
          <w:szCs w:val="32"/>
        </w:rPr>
        <w:t>施工图设计及建设工程勘察，招标之前已经确定了设计、勘察单位，并出具了正式设计图纸及勘察报告。路基及路面工程（湖湘路、画南公路、石岭路、幸福大道）通过招投标程序2019年2月19日与湖南宝信云建筑综合服务平台股份有限公司签订设计合同</w:t>
      </w:r>
      <w:r w:rsidR="00B51620" w:rsidRPr="0090508B">
        <w:rPr>
          <w:rFonts w:ascii="仿宋" w:eastAsia="仿宋" w:hAnsi="仿宋" w:hint="eastAsia"/>
          <w:bCs/>
          <w:sz w:val="32"/>
          <w:szCs w:val="32"/>
        </w:rPr>
        <w:t>，</w:t>
      </w:r>
      <w:r w:rsidR="00B51620" w:rsidRPr="0090508B">
        <w:rPr>
          <w:rFonts w:ascii="仿宋" w:eastAsia="仿宋" w:hAnsi="仿宋"/>
          <w:bCs/>
          <w:sz w:val="32"/>
          <w:szCs w:val="32"/>
        </w:rPr>
        <w:t>设计施工图纸注明日期为2018年7月，明显早于合同签订日期，先设计后招标。通过招投标程序于2019年2月29日与湖南中核岩土工程有限责任公司签</w:t>
      </w:r>
      <w:r w:rsidR="00B51620" w:rsidRPr="0090508B">
        <w:rPr>
          <w:rFonts w:ascii="仿宋" w:eastAsia="仿宋" w:hAnsi="仿宋" w:hint="eastAsia"/>
          <w:bCs/>
          <w:sz w:val="32"/>
          <w:szCs w:val="32"/>
        </w:rPr>
        <w:t>订</w:t>
      </w:r>
      <w:r w:rsidR="00B51620" w:rsidRPr="0090508B">
        <w:rPr>
          <w:rFonts w:ascii="仿宋" w:eastAsia="仿宋" w:hAnsi="仿宋"/>
          <w:bCs/>
          <w:sz w:val="32"/>
          <w:szCs w:val="32"/>
        </w:rPr>
        <w:t>勘察合同，岩土工程勘察报告出具时间为2018年7月，明显早于合同签订日期，先勘察后招标。</w:t>
      </w:r>
    </w:p>
    <w:p w:rsidR="00B51620" w:rsidRPr="0090508B" w:rsidRDefault="0090508B" w:rsidP="00B51620">
      <w:pPr>
        <w:spacing w:line="600" w:lineRule="exact"/>
        <w:ind w:firstLineChars="200" w:firstLine="640"/>
        <w:rPr>
          <w:rFonts w:ascii="仿宋" w:eastAsia="仿宋" w:hAnsi="仿宋"/>
          <w:b/>
          <w:sz w:val="32"/>
          <w:szCs w:val="32"/>
        </w:rPr>
      </w:pPr>
      <w:r w:rsidRPr="0090508B">
        <w:rPr>
          <w:rFonts w:ascii="仿宋" w:eastAsia="仿宋" w:hAnsi="仿宋" w:cs="楷体" w:hint="eastAsia"/>
          <w:caps/>
          <w:sz w:val="32"/>
          <w:szCs w:val="32"/>
        </w:rPr>
        <w:t>2.</w:t>
      </w:r>
      <w:r w:rsidR="00B51620" w:rsidRPr="0090508B">
        <w:rPr>
          <w:rFonts w:ascii="仿宋" w:eastAsia="仿宋" w:hAnsi="仿宋" w:cs="楷体" w:hint="eastAsia"/>
          <w:caps/>
          <w:sz w:val="32"/>
          <w:szCs w:val="32"/>
        </w:rPr>
        <w:t>合同管理不规范。一是</w:t>
      </w:r>
      <w:r w:rsidR="00B51620" w:rsidRPr="0090508B">
        <w:rPr>
          <w:rFonts w:ascii="仿宋" w:eastAsia="仿宋" w:hAnsi="仿宋" w:cs="方正仿宋_GBK" w:hint="eastAsia"/>
          <w:caps/>
          <w:sz w:val="32"/>
          <w:szCs w:val="32"/>
        </w:rPr>
        <w:t>未按时签订施工合同</w:t>
      </w:r>
      <w:r w:rsidR="00B51620" w:rsidRPr="0090508B">
        <w:rPr>
          <w:rFonts w:ascii="仿宋" w:eastAsia="仿宋" w:hAnsi="仿宋" w:cs="方正仿宋_GBK" w:hint="eastAsia"/>
          <w:b/>
          <w:bCs/>
          <w:caps/>
          <w:sz w:val="32"/>
          <w:szCs w:val="32"/>
        </w:rPr>
        <w:t>。</w:t>
      </w:r>
      <w:r w:rsidR="00B51620" w:rsidRPr="0090508B">
        <w:rPr>
          <w:rFonts w:ascii="仿宋" w:eastAsia="仿宋" w:hAnsi="仿宋" w:cs="楷体" w:hint="eastAsia"/>
          <w:bCs/>
          <w:caps/>
          <w:sz w:val="32"/>
          <w:szCs w:val="32"/>
        </w:rPr>
        <w:t>湖湘路、画南路提质改造路面工程开标时间分别为2019年3月25日、2019年4月8日，施工合同的签订时间为2019年5月21日，存在未在规定时间内签订施工合同的现象。此行为不符合《中</w:t>
      </w:r>
      <w:r w:rsidR="00B51620" w:rsidRPr="0090508B">
        <w:rPr>
          <w:rFonts w:ascii="仿宋" w:eastAsia="仿宋" w:hAnsi="仿宋" w:cs="楷体" w:hint="eastAsia"/>
          <w:bCs/>
          <w:caps/>
          <w:sz w:val="32"/>
          <w:szCs w:val="32"/>
        </w:rPr>
        <w:lastRenderedPageBreak/>
        <w:t>华人民共和国招标投标法》第四十六条“招标人和中标人应当自中标通知书发出之日起三十日内，按照招标文件和中标人的投标文件订立书面合同”的规定。</w:t>
      </w:r>
      <w:r w:rsidR="00B51620" w:rsidRPr="0090508B">
        <w:rPr>
          <w:rFonts w:ascii="仿宋" w:eastAsia="仿宋" w:hAnsi="仿宋" w:cs="楷体" w:hint="eastAsia"/>
          <w:caps/>
          <w:sz w:val="32"/>
          <w:szCs w:val="32"/>
        </w:rPr>
        <w:t>二是</w:t>
      </w:r>
      <w:r w:rsidR="00B51620" w:rsidRPr="0090508B">
        <w:rPr>
          <w:rFonts w:ascii="仿宋" w:eastAsia="仿宋" w:hAnsi="仿宋"/>
          <w:bCs/>
          <w:sz w:val="32"/>
          <w:szCs w:val="32"/>
        </w:rPr>
        <w:t>先施工后签订合同</w:t>
      </w:r>
      <w:r w:rsidR="00B51620" w:rsidRPr="0090508B">
        <w:rPr>
          <w:rFonts w:ascii="仿宋" w:eastAsia="仿宋" w:hAnsi="仿宋" w:hint="eastAsia"/>
          <w:bCs/>
          <w:sz w:val="32"/>
          <w:szCs w:val="32"/>
        </w:rPr>
        <w:t>。</w:t>
      </w:r>
      <w:r w:rsidR="00B51620" w:rsidRPr="0090508B">
        <w:rPr>
          <w:rFonts w:ascii="仿宋" w:eastAsia="仿宋" w:hAnsi="仿宋"/>
          <w:bCs/>
          <w:sz w:val="32"/>
          <w:szCs w:val="32"/>
        </w:rPr>
        <w:t>湖湘路路基工程通过公开招投标程序于2019年4月17日发布中标通知书，中标单位为益阳新天建筑工程有限公司，合同签订日期2019年5月13日，实际开始施工日期为2019年5月8日，先施工后签订合同。</w:t>
      </w:r>
    </w:p>
    <w:p w:rsidR="00B51620" w:rsidRPr="0090508B" w:rsidRDefault="0090508B" w:rsidP="00B51620">
      <w:pPr>
        <w:spacing w:line="600" w:lineRule="exact"/>
        <w:ind w:firstLineChars="200" w:firstLine="640"/>
        <w:rPr>
          <w:rFonts w:ascii="仿宋" w:eastAsia="仿宋" w:hAnsi="仿宋" w:cs="仿宋"/>
          <w:caps/>
          <w:sz w:val="32"/>
          <w:szCs w:val="32"/>
        </w:rPr>
      </w:pPr>
      <w:r w:rsidRPr="0090508B">
        <w:rPr>
          <w:rFonts w:ascii="仿宋" w:eastAsia="仿宋" w:hAnsi="仿宋" w:cs="楷体" w:hint="eastAsia"/>
          <w:caps/>
          <w:sz w:val="32"/>
          <w:szCs w:val="32"/>
        </w:rPr>
        <w:t>3.</w:t>
      </w:r>
      <w:r w:rsidR="00B51620" w:rsidRPr="0090508B">
        <w:rPr>
          <w:rFonts w:ascii="仿宋" w:eastAsia="仿宋" w:hAnsi="仿宋" w:cs="楷体" w:hint="eastAsia"/>
          <w:caps/>
          <w:sz w:val="32"/>
          <w:szCs w:val="32"/>
        </w:rPr>
        <w:t>路基施工费用超</w:t>
      </w:r>
      <w:bookmarkStart w:id="0" w:name="_GoBack"/>
      <w:bookmarkEnd w:id="0"/>
      <w:r w:rsidR="00B51620" w:rsidRPr="0090508B">
        <w:rPr>
          <w:rFonts w:ascii="仿宋" w:eastAsia="仿宋" w:hAnsi="仿宋" w:cs="楷体" w:hint="eastAsia"/>
          <w:caps/>
          <w:sz w:val="32"/>
          <w:szCs w:val="32"/>
        </w:rPr>
        <w:t>出预算金额。</w:t>
      </w:r>
      <w:r w:rsidR="00B51620" w:rsidRPr="0090508B">
        <w:rPr>
          <w:rFonts w:ascii="仿宋" w:eastAsia="仿宋" w:hAnsi="仿宋" w:cs="楷体" w:hint="eastAsia"/>
          <w:bCs/>
          <w:caps/>
          <w:sz w:val="32"/>
          <w:szCs w:val="32"/>
        </w:rPr>
        <w:t>石岭路路基工程实际结算金额为710.1万元，超中标合同金额26.49%，谢清路路基实际结算金额为742.13万元 ，超中标合同金额15.98%，均超过中标价10%以上。主要原因为施工设计前期论证不足，设计变更较大：石</w:t>
      </w:r>
      <w:r w:rsidR="00B51620" w:rsidRPr="0090508B">
        <w:rPr>
          <w:rFonts w:ascii="仿宋" w:eastAsia="仿宋" w:hAnsi="仿宋" w:cs="仿宋" w:hint="eastAsia"/>
          <w:caps/>
          <w:sz w:val="32"/>
          <w:szCs w:val="32"/>
        </w:rPr>
        <w:t>岭路变更内容包括软基换填、抛石挤淤、新建D1200、d1000钢筋混凝土管、新建4座ф1000检查井、新建780</w:t>
      </w:r>
      <w:r w:rsidR="00B51620" w:rsidRPr="0090508B">
        <w:rPr>
          <w:rFonts w:ascii="仿宋" w:eastAsia="仿宋" w:hAnsi="仿宋" w:cs="仿宋_GB2312" w:hint="eastAsia"/>
          <w:bCs/>
          <w:kern w:val="28"/>
          <w:sz w:val="32"/>
          <w:szCs w:val="32"/>
        </w:rPr>
        <w:t xml:space="preserve"> m</w:t>
      </w:r>
      <w:r w:rsidR="00B51620" w:rsidRPr="0090508B">
        <w:rPr>
          <w:rFonts w:ascii="仿宋" w:eastAsia="仿宋" w:hAnsi="仿宋" w:cs="仿宋" w:hint="eastAsia"/>
          <w:caps/>
          <w:sz w:val="32"/>
          <w:szCs w:val="32"/>
        </w:rPr>
        <w:t>砖砌排水沟、新建240</w:t>
      </w:r>
      <w:r w:rsidR="00B51620" w:rsidRPr="0090508B">
        <w:rPr>
          <w:rFonts w:ascii="仿宋" w:eastAsia="仿宋" w:hAnsi="仿宋" w:cs="仿宋_GB2312" w:hint="eastAsia"/>
          <w:bCs/>
          <w:kern w:val="28"/>
          <w:sz w:val="32"/>
          <w:szCs w:val="32"/>
        </w:rPr>
        <w:t xml:space="preserve"> m</w:t>
      </w:r>
      <w:r w:rsidR="00B51620" w:rsidRPr="0090508B">
        <w:rPr>
          <w:rFonts w:ascii="仿宋" w:eastAsia="仿宋" w:hAnsi="仿宋" w:cs="仿宋" w:hint="eastAsia"/>
          <w:caps/>
          <w:sz w:val="32"/>
          <w:szCs w:val="32"/>
        </w:rPr>
        <w:t>铸铁盖板明沟、1400</w:t>
      </w:r>
      <w:r w:rsidR="00B51620" w:rsidRPr="0090508B">
        <w:rPr>
          <w:rFonts w:ascii="仿宋" w:eastAsia="仿宋" w:hAnsi="仿宋" w:cs="仿宋_GB2312" w:hint="eastAsia"/>
          <w:bCs/>
          <w:kern w:val="28"/>
          <w:sz w:val="32"/>
          <w:szCs w:val="32"/>
        </w:rPr>
        <w:t xml:space="preserve"> m</w:t>
      </w:r>
      <w:r w:rsidR="00B51620" w:rsidRPr="0090508B">
        <w:rPr>
          <w:rFonts w:ascii="仿宋" w:eastAsia="仿宋" w:hAnsi="仿宋" w:cs="仿宋" w:hint="eastAsia"/>
          <w:caps/>
          <w:sz w:val="32"/>
          <w:szCs w:val="32"/>
        </w:rPr>
        <w:t>排水边沟等；谢清路变更内容包括新增1.5</w:t>
      </w:r>
      <w:r w:rsidR="00B51620" w:rsidRPr="0090508B">
        <w:rPr>
          <w:rFonts w:ascii="仿宋" w:eastAsia="仿宋" w:hAnsi="仿宋" w:cs="仿宋_GB2312" w:hint="eastAsia"/>
          <w:bCs/>
          <w:kern w:val="28"/>
          <w:sz w:val="32"/>
          <w:szCs w:val="32"/>
        </w:rPr>
        <w:t xml:space="preserve"> m</w:t>
      </w:r>
      <w:r w:rsidR="00B51620" w:rsidRPr="0090508B">
        <w:rPr>
          <w:rFonts w:ascii="仿宋" w:eastAsia="仿宋" w:hAnsi="仿宋" w:cs="仿宋" w:hint="eastAsia"/>
          <w:caps/>
          <w:sz w:val="32"/>
          <w:szCs w:val="32"/>
        </w:rPr>
        <w:t>高35</w:t>
      </w:r>
      <w:r w:rsidR="00B51620" w:rsidRPr="0090508B">
        <w:rPr>
          <w:rFonts w:ascii="仿宋" w:eastAsia="仿宋" w:hAnsi="仿宋" w:cs="仿宋_GB2312" w:hint="eastAsia"/>
          <w:bCs/>
          <w:kern w:val="28"/>
          <w:sz w:val="32"/>
          <w:szCs w:val="32"/>
        </w:rPr>
        <w:t xml:space="preserve"> m</w:t>
      </w:r>
      <w:r w:rsidR="00B51620" w:rsidRPr="0090508B">
        <w:rPr>
          <w:rFonts w:ascii="仿宋" w:eastAsia="仿宋" w:hAnsi="仿宋" w:cs="仿宋" w:hint="eastAsia"/>
          <w:caps/>
          <w:sz w:val="32"/>
          <w:szCs w:val="32"/>
        </w:rPr>
        <w:t>挡土墙，5</w:t>
      </w:r>
      <w:r w:rsidR="00B51620" w:rsidRPr="0090508B">
        <w:rPr>
          <w:rFonts w:ascii="仿宋" w:eastAsia="仿宋" w:hAnsi="仿宋" w:cs="仿宋_GB2312" w:hint="eastAsia"/>
          <w:bCs/>
          <w:kern w:val="28"/>
          <w:sz w:val="32"/>
          <w:szCs w:val="32"/>
        </w:rPr>
        <w:t xml:space="preserve"> m</w:t>
      </w:r>
      <w:r w:rsidR="00B51620" w:rsidRPr="0090508B">
        <w:rPr>
          <w:rFonts w:ascii="仿宋" w:eastAsia="仿宋" w:hAnsi="仿宋" w:cs="仿宋" w:hint="eastAsia"/>
          <w:caps/>
          <w:sz w:val="32"/>
          <w:szCs w:val="32"/>
        </w:rPr>
        <w:t>高60挡土墙，高岳坝1座，54</w:t>
      </w:r>
      <w:r w:rsidR="00B51620" w:rsidRPr="0090508B">
        <w:rPr>
          <w:rFonts w:ascii="仿宋" w:eastAsia="仿宋" w:hAnsi="仿宋" w:cs="仿宋_GB2312" w:hint="eastAsia"/>
          <w:bCs/>
          <w:kern w:val="28"/>
          <w:sz w:val="32"/>
          <w:szCs w:val="32"/>
        </w:rPr>
        <w:t xml:space="preserve"> m</w:t>
      </w:r>
      <w:r w:rsidR="00B51620" w:rsidRPr="0090508B">
        <w:rPr>
          <w:rFonts w:ascii="仿宋" w:eastAsia="仿宋" w:hAnsi="仿宋" w:cs="仿宋" w:hint="eastAsia"/>
          <w:caps/>
          <w:sz w:val="32"/>
          <w:szCs w:val="32"/>
        </w:rPr>
        <w:t xml:space="preserve"> DN40排水管道，10</w:t>
      </w:r>
      <w:r w:rsidR="00B51620" w:rsidRPr="0090508B">
        <w:rPr>
          <w:rFonts w:ascii="仿宋" w:eastAsia="仿宋" w:hAnsi="仿宋" w:cs="仿宋_GB2312" w:hint="eastAsia"/>
          <w:bCs/>
          <w:kern w:val="28"/>
          <w:sz w:val="32"/>
          <w:szCs w:val="32"/>
        </w:rPr>
        <w:t xml:space="preserve"> m</w:t>
      </w:r>
      <w:r w:rsidR="00B51620" w:rsidRPr="0090508B">
        <w:rPr>
          <w:rFonts w:ascii="仿宋" w:eastAsia="仿宋" w:hAnsi="仿宋" w:cs="仿宋" w:hint="eastAsia"/>
          <w:caps/>
          <w:sz w:val="32"/>
          <w:szCs w:val="32"/>
        </w:rPr>
        <w:t xml:space="preserve"> DN1000排水管道，51</w:t>
      </w:r>
      <w:r w:rsidR="00B51620" w:rsidRPr="0090508B">
        <w:rPr>
          <w:rFonts w:ascii="仿宋" w:eastAsia="仿宋" w:hAnsi="仿宋" w:cs="仿宋_GB2312" w:hint="eastAsia"/>
          <w:bCs/>
          <w:kern w:val="28"/>
          <w:sz w:val="32"/>
          <w:szCs w:val="32"/>
        </w:rPr>
        <w:t xml:space="preserve"> m</w:t>
      </w:r>
      <w:r w:rsidR="00B51620" w:rsidRPr="0090508B">
        <w:rPr>
          <w:rFonts w:ascii="仿宋" w:eastAsia="仿宋" w:hAnsi="仿宋" w:cs="仿宋" w:hint="eastAsia"/>
          <w:caps/>
          <w:sz w:val="32"/>
          <w:szCs w:val="32"/>
        </w:rPr>
        <w:t xml:space="preserve"> DN1200排水管道、260</w:t>
      </w:r>
      <w:r w:rsidR="00B51620" w:rsidRPr="0090508B">
        <w:rPr>
          <w:rFonts w:ascii="仿宋" w:eastAsia="仿宋" w:hAnsi="仿宋" w:cs="仿宋_GB2312" w:hint="eastAsia"/>
          <w:bCs/>
          <w:kern w:val="28"/>
          <w:sz w:val="32"/>
          <w:szCs w:val="32"/>
        </w:rPr>
        <w:t xml:space="preserve"> m</w:t>
      </w:r>
      <w:r w:rsidR="00B51620" w:rsidRPr="0090508B">
        <w:rPr>
          <w:rFonts w:ascii="仿宋" w:eastAsia="仿宋" w:hAnsi="仿宋" w:cs="仿宋" w:hint="eastAsia"/>
          <w:caps/>
          <w:sz w:val="32"/>
          <w:szCs w:val="32"/>
        </w:rPr>
        <w:t>排水明沟，变更排水明沟材料施工长度2330</w:t>
      </w:r>
      <w:r w:rsidR="00B51620" w:rsidRPr="0090508B">
        <w:rPr>
          <w:rFonts w:ascii="仿宋" w:eastAsia="仿宋" w:hAnsi="仿宋" w:cs="仿宋_GB2312" w:hint="eastAsia"/>
          <w:bCs/>
          <w:kern w:val="28"/>
          <w:sz w:val="32"/>
          <w:szCs w:val="32"/>
        </w:rPr>
        <w:t xml:space="preserve"> m</w:t>
      </w:r>
      <w:r w:rsidR="00B51620" w:rsidRPr="0090508B">
        <w:rPr>
          <w:rFonts w:ascii="仿宋" w:eastAsia="仿宋" w:hAnsi="仿宋" w:cs="仿宋" w:hint="eastAsia"/>
          <w:caps/>
          <w:sz w:val="32"/>
          <w:szCs w:val="32"/>
        </w:rPr>
        <w:t>、暗管加固及软基处理等。</w:t>
      </w:r>
    </w:p>
    <w:p w:rsidR="00B51620" w:rsidRPr="0090508B" w:rsidRDefault="0090508B" w:rsidP="00B51620">
      <w:pPr>
        <w:spacing w:line="600" w:lineRule="exact"/>
        <w:ind w:firstLineChars="200" w:firstLine="640"/>
        <w:rPr>
          <w:rFonts w:ascii="仿宋" w:eastAsia="仿宋" w:hAnsi="仿宋" w:cs="楷体"/>
          <w:bCs/>
          <w:caps/>
          <w:sz w:val="32"/>
          <w:szCs w:val="32"/>
        </w:rPr>
      </w:pPr>
      <w:r w:rsidRPr="0090508B">
        <w:rPr>
          <w:rFonts w:ascii="仿宋" w:eastAsia="仿宋" w:hAnsi="仿宋" w:cs="楷体" w:hint="eastAsia"/>
          <w:caps/>
          <w:sz w:val="32"/>
          <w:szCs w:val="32"/>
        </w:rPr>
        <w:t>4.</w:t>
      </w:r>
      <w:r w:rsidR="00B51620" w:rsidRPr="0090508B">
        <w:rPr>
          <w:rFonts w:ascii="仿宋" w:eastAsia="仿宋" w:hAnsi="仿宋" w:cs="楷体" w:hint="eastAsia"/>
          <w:caps/>
          <w:sz w:val="32"/>
          <w:szCs w:val="32"/>
        </w:rPr>
        <w:t>道路施工程序不合规。</w:t>
      </w:r>
      <w:r w:rsidR="00B51620" w:rsidRPr="0090508B">
        <w:rPr>
          <w:rFonts w:ascii="仿宋" w:eastAsia="仿宋" w:hAnsi="仿宋" w:cs="楷体" w:hint="eastAsia"/>
          <w:bCs/>
          <w:caps/>
          <w:sz w:val="32"/>
          <w:szCs w:val="32"/>
        </w:rPr>
        <w:t>一是四条道路基路面竣工验收时间顺序倒置，路面竣工验收均为2020年6月和7月，路基竣工验收为2020年7月8日、7月24日，路面竣工验收在前，路基竣工验收在后，验收时间顺序倒置，不符合规定。二是路面施</w:t>
      </w:r>
      <w:r w:rsidR="00B51620" w:rsidRPr="0090508B">
        <w:rPr>
          <w:rFonts w:ascii="仿宋" w:eastAsia="仿宋" w:hAnsi="仿宋" w:cs="楷体" w:hint="eastAsia"/>
          <w:bCs/>
          <w:caps/>
          <w:sz w:val="32"/>
          <w:szCs w:val="32"/>
        </w:rPr>
        <w:lastRenderedPageBreak/>
        <w:t>工程序不合规。施工合同中载明的路面建设合同工期均为“开工日期从路基验收合格之日起，建设合同工期总日历天数60天。”实际上路面施工的开工日期都在路基验收合格之前。以石岭路为例，路基验收合格日期为2020年7月8日，而路面建设开工时间为2019年8月2日，即路基尚未竣工验收即进行路面施工。其他3条道路的路基竣工验均为2020年7月份，而路面施工开工日期均为2019年9月或10月。</w:t>
      </w:r>
    </w:p>
    <w:p w:rsidR="00B51620" w:rsidRPr="0090508B" w:rsidRDefault="0090508B" w:rsidP="00B51620">
      <w:pPr>
        <w:spacing w:line="600" w:lineRule="exact"/>
        <w:ind w:firstLineChars="200" w:firstLine="640"/>
        <w:rPr>
          <w:rFonts w:ascii="仿宋" w:eastAsia="仿宋" w:hAnsi="仿宋" w:cs="楷体"/>
          <w:bCs/>
          <w:caps/>
          <w:sz w:val="32"/>
          <w:szCs w:val="32"/>
        </w:rPr>
      </w:pPr>
      <w:r w:rsidRPr="0090508B">
        <w:rPr>
          <w:rFonts w:ascii="仿宋" w:eastAsia="仿宋" w:hAnsi="仿宋" w:cs="楷体" w:hint="eastAsia"/>
          <w:caps/>
          <w:sz w:val="32"/>
          <w:szCs w:val="32"/>
        </w:rPr>
        <w:t>5.</w:t>
      </w:r>
      <w:r w:rsidR="00B51620" w:rsidRPr="0090508B">
        <w:rPr>
          <w:rFonts w:ascii="仿宋" w:eastAsia="仿宋" w:hAnsi="仿宋" w:cs="楷体" w:hint="eastAsia"/>
          <w:caps/>
          <w:sz w:val="32"/>
          <w:szCs w:val="32"/>
        </w:rPr>
        <w:t>工程进度严重滞后。</w:t>
      </w:r>
      <w:r w:rsidR="00B51620" w:rsidRPr="0090508B">
        <w:rPr>
          <w:rFonts w:ascii="仿宋" w:eastAsia="仿宋" w:hAnsi="仿宋" w:cs="楷体" w:hint="eastAsia"/>
          <w:bCs/>
          <w:caps/>
          <w:sz w:val="32"/>
          <w:szCs w:val="32"/>
        </w:rPr>
        <w:t>其中石岭路计划完工日期为2019年6月25日，实际完工日期为2019年9月20日 ，超工期85天，湖湘路、画南路计划完工日期为2019年7月10日、2019年7月5日，实际完工日期为2020年7月9日、2020年7月24日，超工期12个月，谢清路计划完工日期为2019年4月5日，实际完工日期为2020年7月24日，超工期15个月。</w:t>
      </w:r>
    </w:p>
    <w:p w:rsidR="00B51620" w:rsidRPr="0090508B" w:rsidRDefault="0090508B" w:rsidP="00B51620">
      <w:pPr>
        <w:numPr>
          <w:ilvl w:val="255"/>
          <w:numId w:val="0"/>
        </w:numPr>
        <w:spacing w:line="600" w:lineRule="exact"/>
        <w:ind w:firstLineChars="200" w:firstLine="640"/>
        <w:rPr>
          <w:rFonts w:ascii="仿宋" w:eastAsia="仿宋" w:hAnsi="仿宋"/>
          <w:bCs/>
          <w:sz w:val="32"/>
          <w:szCs w:val="32"/>
        </w:rPr>
      </w:pPr>
      <w:r w:rsidRPr="0090508B">
        <w:rPr>
          <w:rFonts w:ascii="仿宋" w:eastAsia="仿宋" w:hAnsi="仿宋" w:cs="楷体" w:hint="eastAsia"/>
          <w:caps/>
          <w:sz w:val="32"/>
          <w:szCs w:val="32"/>
        </w:rPr>
        <w:t>6.</w:t>
      </w:r>
      <w:r w:rsidR="00B51620" w:rsidRPr="0090508B">
        <w:rPr>
          <w:rFonts w:ascii="仿宋" w:eastAsia="仿宋" w:hAnsi="仿宋" w:cs="楷体" w:hint="eastAsia"/>
          <w:caps/>
          <w:sz w:val="32"/>
          <w:szCs w:val="32"/>
        </w:rPr>
        <w:t>工程质量指标检测部分指标未达规范。</w:t>
      </w:r>
      <w:r w:rsidR="00B51620" w:rsidRPr="0090508B">
        <w:rPr>
          <w:rFonts w:ascii="仿宋" w:eastAsia="仿宋" w:hAnsi="仿宋" w:cs="楷体" w:hint="eastAsia"/>
          <w:bCs/>
          <w:caps/>
          <w:sz w:val="32"/>
          <w:szCs w:val="32"/>
        </w:rPr>
        <w:t>2020年9月，财政局委托湖南省建设工程质量检测中心有限公司分别对四条道路的雷达测厚度（㎝）、上层压实度（%）、下层压实度（%）、道路面积等项目进行了检测，部分检测项目的检测数据未达规范要求，其中石岭路的下层压度为91.3%，检测结果为不合格（上层、下层压实度合格标准值均为92%）；谢清路上层、下层压实度分别为91.4%、90.1%，两项指标不合格；画南路的雷达测厚度、上层压实度、下层压实度检测结果分别为8.9㎝（标准值为9.2㎝）、90.9%、90.2%，三项指标不合格；湖湘路的雷达测</w:t>
      </w:r>
      <w:r w:rsidR="00B51620" w:rsidRPr="0090508B">
        <w:rPr>
          <w:rFonts w:ascii="仿宋" w:eastAsia="仿宋" w:hAnsi="仿宋" w:cs="楷体" w:hint="eastAsia"/>
          <w:bCs/>
          <w:caps/>
          <w:sz w:val="32"/>
          <w:szCs w:val="32"/>
        </w:rPr>
        <w:lastRenderedPageBreak/>
        <w:t>厚度、下层压实度分别为8.9㎝、91.1%。两项指标不合格。</w:t>
      </w:r>
    </w:p>
    <w:p w:rsidR="00B51620" w:rsidRPr="0090508B" w:rsidRDefault="0090508B" w:rsidP="00B51620">
      <w:pPr>
        <w:spacing w:line="600" w:lineRule="exact"/>
        <w:ind w:firstLineChars="200" w:firstLine="640"/>
        <w:rPr>
          <w:rFonts w:ascii="仿宋" w:eastAsia="仿宋" w:hAnsi="仿宋" w:cs="楷体"/>
          <w:bCs/>
          <w:caps/>
          <w:sz w:val="32"/>
          <w:szCs w:val="32"/>
        </w:rPr>
      </w:pPr>
      <w:r w:rsidRPr="0090508B">
        <w:rPr>
          <w:rFonts w:ascii="仿宋" w:eastAsia="仿宋" w:hAnsi="仿宋" w:cs="楷体" w:hint="eastAsia"/>
          <w:caps/>
          <w:sz w:val="32"/>
          <w:szCs w:val="32"/>
        </w:rPr>
        <w:t>7.</w:t>
      </w:r>
      <w:r w:rsidR="00B51620" w:rsidRPr="0090508B">
        <w:rPr>
          <w:rFonts w:ascii="仿宋" w:eastAsia="仿宋" w:hAnsi="仿宋" w:cs="楷体" w:hint="eastAsia"/>
          <w:caps/>
          <w:sz w:val="32"/>
          <w:szCs w:val="32"/>
        </w:rPr>
        <w:t>绿化管护不到位，少量绿化乔木成活。</w:t>
      </w:r>
      <w:r w:rsidR="00B51620" w:rsidRPr="0090508B">
        <w:rPr>
          <w:rStyle w:val="texthe1"/>
          <w:rFonts w:ascii="仿宋" w:eastAsia="仿宋" w:hAnsi="仿宋" w:cs="楷体" w:hint="eastAsia"/>
          <w:bCs/>
          <w:sz w:val="32"/>
          <w:szCs w:val="32"/>
        </w:rPr>
        <w:t>经现场核查发现，</w:t>
      </w:r>
      <w:r w:rsidR="00B51620" w:rsidRPr="0090508B">
        <w:rPr>
          <w:rFonts w:ascii="仿宋" w:eastAsia="仿宋" w:hAnsi="仿宋" w:cs="楷体" w:hint="eastAsia"/>
          <w:bCs/>
          <w:caps/>
          <w:sz w:val="32"/>
          <w:szCs w:val="32"/>
        </w:rPr>
        <w:t>湖湘路全线有39株绿化乔木（桂花、水杉）未成活；石岭路有51株绿化乔木未成活（其中南段支线有一外侧路堤约200</w:t>
      </w:r>
      <w:r w:rsidR="00B51620" w:rsidRPr="0090508B">
        <w:rPr>
          <w:rFonts w:ascii="仿宋" w:eastAsia="仿宋" w:hAnsi="仿宋" w:cs="仿宋_GB2312" w:hint="eastAsia"/>
          <w:bCs/>
          <w:kern w:val="28"/>
          <w:sz w:val="32"/>
          <w:szCs w:val="32"/>
        </w:rPr>
        <w:t xml:space="preserve"> 米</w:t>
      </w:r>
      <w:r w:rsidR="00B51620" w:rsidRPr="0090508B">
        <w:rPr>
          <w:rFonts w:ascii="仿宋" w:eastAsia="仿宋" w:hAnsi="仿宋" w:cs="楷体" w:hint="eastAsia"/>
          <w:bCs/>
          <w:caps/>
          <w:sz w:val="32"/>
          <w:szCs w:val="32"/>
        </w:rPr>
        <w:t>有25株未成活，按6米的间距，应有33株，实际只有6-7株成活）；画南路全线有9株绿化乔木未成活。道路沿线杂草丛生，影响了灌木的正常生长。</w:t>
      </w:r>
    </w:p>
    <w:p w:rsidR="0090508B" w:rsidRPr="0090508B" w:rsidRDefault="0090508B" w:rsidP="0090508B">
      <w:pPr>
        <w:spacing w:line="600" w:lineRule="exact"/>
        <w:ind w:firstLineChars="200" w:firstLine="640"/>
        <w:rPr>
          <w:rFonts w:ascii="楷体" w:eastAsia="楷体" w:hAnsi="楷体" w:cs="楷体"/>
          <w:bCs/>
          <w:caps/>
          <w:sz w:val="32"/>
          <w:szCs w:val="32"/>
        </w:rPr>
      </w:pPr>
      <w:r>
        <w:rPr>
          <w:rFonts w:ascii="楷体" w:eastAsia="楷体" w:hAnsi="楷体" w:cs="楷体" w:hint="eastAsia"/>
          <w:bCs/>
          <w:caps/>
          <w:sz w:val="32"/>
          <w:szCs w:val="32"/>
        </w:rPr>
        <w:t>（三）</w:t>
      </w:r>
      <w:r w:rsidRPr="0090508B">
        <w:rPr>
          <w:rFonts w:ascii="楷体" w:eastAsia="楷体" w:hAnsi="楷体" w:cs="楷体" w:hint="eastAsia"/>
          <w:bCs/>
          <w:caps/>
          <w:sz w:val="32"/>
          <w:szCs w:val="32"/>
        </w:rPr>
        <w:t>幼儿园学位补贴及工作经费</w:t>
      </w:r>
    </w:p>
    <w:p w:rsidR="0090508B" w:rsidRPr="0090508B" w:rsidRDefault="0090508B" w:rsidP="0090508B">
      <w:pPr>
        <w:snapToGrid w:val="0"/>
        <w:spacing w:line="584" w:lineRule="exact"/>
        <w:ind w:firstLineChars="200" w:firstLine="640"/>
        <w:outlineLvl w:val="1"/>
        <w:rPr>
          <w:rFonts w:ascii="仿宋" w:eastAsia="仿宋" w:hAnsi="仿宋" w:cs="楷体"/>
          <w:bCs/>
          <w:sz w:val="32"/>
          <w:szCs w:val="32"/>
        </w:rPr>
      </w:pPr>
      <w:bookmarkStart w:id="1" w:name="_Toc26123"/>
      <w:r w:rsidRPr="0090508B">
        <w:rPr>
          <w:rFonts w:ascii="仿宋" w:eastAsia="仿宋" w:hAnsi="仿宋" w:cs="楷体" w:hint="eastAsia"/>
          <w:bCs/>
          <w:sz w:val="32"/>
          <w:szCs w:val="32"/>
        </w:rPr>
        <w:t>1.幼儿园学位建设后续工作</w:t>
      </w:r>
      <w:bookmarkEnd w:id="1"/>
      <w:r w:rsidRPr="0090508B">
        <w:rPr>
          <w:rFonts w:ascii="仿宋" w:eastAsia="仿宋" w:hAnsi="仿宋" w:cs="楷体" w:hint="eastAsia"/>
          <w:bCs/>
          <w:sz w:val="32"/>
          <w:szCs w:val="32"/>
        </w:rPr>
        <w:t>难度大。</w:t>
      </w:r>
      <w:r w:rsidRPr="0090508B">
        <w:rPr>
          <w:rFonts w:ascii="仿宋" w:eastAsia="仿宋" w:hAnsi="仿宋" w:cs="仿宋" w:hint="eastAsia"/>
          <w:bCs/>
          <w:sz w:val="32"/>
          <w:szCs w:val="32"/>
        </w:rPr>
        <w:t>截至2020年12月，区内15个小区应配建幼儿园完成情况为：2家在规划中、2家已有规划未动工、1家在建尚未完工。由于部分小区规划设计、审批、报建等事务均未在高新区职权范围内，高新区协调推进难度较大。</w:t>
      </w:r>
    </w:p>
    <w:p w:rsidR="0090508B" w:rsidRPr="0090508B" w:rsidRDefault="0090508B" w:rsidP="0090508B">
      <w:pPr>
        <w:snapToGrid w:val="0"/>
        <w:spacing w:line="584" w:lineRule="exact"/>
        <w:ind w:firstLineChars="200" w:firstLine="640"/>
        <w:outlineLvl w:val="1"/>
        <w:rPr>
          <w:rFonts w:ascii="楷体" w:eastAsia="楷体" w:hAnsi="楷体" w:cs="楷体"/>
          <w:bCs/>
          <w:sz w:val="32"/>
          <w:szCs w:val="32"/>
        </w:rPr>
      </w:pPr>
      <w:bookmarkStart w:id="2" w:name="_Toc31669"/>
      <w:r w:rsidRPr="0090508B">
        <w:rPr>
          <w:rFonts w:ascii="仿宋" w:eastAsia="仿宋" w:hAnsi="仿宋" w:cs="楷体" w:hint="eastAsia"/>
          <w:bCs/>
          <w:sz w:val="32"/>
          <w:szCs w:val="32"/>
        </w:rPr>
        <w:t>2.对接受奖补的幼儿园的监管有待加强</w:t>
      </w:r>
      <w:bookmarkEnd w:id="2"/>
      <w:r w:rsidRPr="0090508B">
        <w:rPr>
          <w:rFonts w:ascii="仿宋" w:eastAsia="仿宋" w:hAnsi="仿宋" w:cs="楷体" w:hint="eastAsia"/>
          <w:bCs/>
          <w:sz w:val="32"/>
          <w:szCs w:val="32"/>
        </w:rPr>
        <w:t>。</w:t>
      </w:r>
      <w:r w:rsidRPr="0090508B">
        <w:rPr>
          <w:rFonts w:ascii="仿宋" w:eastAsia="仿宋" w:hAnsi="仿宋" w:cs="仿宋" w:hint="eastAsia"/>
          <w:bCs/>
          <w:sz w:val="32"/>
          <w:szCs w:val="32"/>
        </w:rPr>
        <w:t>根据《</w:t>
      </w:r>
      <w:r w:rsidRPr="00937EEF">
        <w:rPr>
          <w:rFonts w:ascii="仿宋" w:eastAsia="仿宋" w:hAnsi="仿宋" w:cs="仿宋" w:hint="eastAsia"/>
          <w:bCs/>
          <w:sz w:val="32"/>
          <w:szCs w:val="32"/>
        </w:rPr>
        <w:t>中共中央 国务院关于学前教育深化改革规范发展的若干意见》</w:t>
      </w:r>
      <w:r>
        <w:rPr>
          <w:rFonts w:ascii="仿宋" w:eastAsia="仿宋" w:hAnsi="仿宋" w:cs="仿宋" w:hint="eastAsia"/>
          <w:bCs/>
          <w:sz w:val="32"/>
          <w:szCs w:val="32"/>
        </w:rPr>
        <w:t>规定“</w:t>
      </w:r>
      <w:r w:rsidRPr="00937EEF">
        <w:rPr>
          <w:rFonts w:ascii="仿宋" w:eastAsia="仿宋" w:hAnsi="仿宋" w:cs="仿宋" w:hint="eastAsia"/>
          <w:bCs/>
          <w:sz w:val="32"/>
          <w:szCs w:val="32"/>
        </w:rPr>
        <w:t>将提供普惠性学位数量和办园质量作为奖补和支持的重要依据。</w:t>
      </w:r>
      <w:r>
        <w:rPr>
          <w:rFonts w:ascii="仿宋" w:eastAsia="仿宋" w:hAnsi="仿宋" w:cs="仿宋" w:hint="eastAsia"/>
          <w:bCs/>
          <w:sz w:val="32"/>
          <w:szCs w:val="32"/>
        </w:rPr>
        <w:t>”社会事务局（治理办）对接受补贴的幼儿园落实收费政策、办园质量等情况未与赫山区教育局等相关部门建立起监督沟通反馈机制，存在监管盲区。</w:t>
      </w:r>
    </w:p>
    <w:p w:rsidR="00B51620" w:rsidRDefault="0090508B" w:rsidP="00B51620">
      <w:pPr>
        <w:widowControl/>
        <w:snapToGrid w:val="0"/>
        <w:spacing w:line="560" w:lineRule="exact"/>
        <w:ind w:firstLineChars="200" w:firstLine="640"/>
        <w:rPr>
          <w:rFonts w:ascii="楷体" w:eastAsia="楷体" w:hAnsi="楷体" w:cs="仿宋"/>
          <w:bCs/>
          <w:kern w:val="44"/>
          <w:sz w:val="32"/>
          <w:szCs w:val="32"/>
        </w:rPr>
      </w:pPr>
      <w:r w:rsidRPr="0090508B">
        <w:rPr>
          <w:rFonts w:ascii="楷体" w:eastAsia="楷体" w:hAnsi="楷体" w:cs="仿宋" w:hint="eastAsia"/>
          <w:bCs/>
          <w:kern w:val="44"/>
          <w:sz w:val="32"/>
          <w:szCs w:val="32"/>
        </w:rPr>
        <w:t>（四）城乡居民基本医疗保险配套资金</w:t>
      </w:r>
    </w:p>
    <w:p w:rsidR="0090508B" w:rsidRPr="0090508B" w:rsidRDefault="0090508B" w:rsidP="0090508B">
      <w:pPr>
        <w:ind w:firstLineChars="200" w:firstLine="640"/>
        <w:outlineLvl w:val="0"/>
        <w:rPr>
          <w:rFonts w:ascii="仿宋" w:eastAsia="仿宋" w:hAnsi="仿宋" w:cs="Times New Roman"/>
          <w:bCs/>
          <w:sz w:val="32"/>
          <w:szCs w:val="32"/>
        </w:rPr>
      </w:pPr>
      <w:r w:rsidRPr="0090508B">
        <w:rPr>
          <w:rFonts w:ascii="仿宋" w:eastAsia="仿宋" w:hAnsi="仿宋" w:cs="仿宋" w:hint="eastAsia"/>
          <w:bCs/>
          <w:sz w:val="32"/>
          <w:szCs w:val="32"/>
        </w:rPr>
        <w:t>1.医保基金累计结余数过大医疗保障事务中心提供的居民基本医疗保险基金收支报表显示，2020年末基金结余为</w:t>
      </w:r>
      <w:r w:rsidRPr="0090508B">
        <w:rPr>
          <w:rFonts w:ascii="仿宋" w:eastAsia="仿宋" w:hAnsi="仿宋" w:cs="仿宋"/>
          <w:bCs/>
          <w:sz w:val="32"/>
          <w:szCs w:val="32"/>
        </w:rPr>
        <w:lastRenderedPageBreak/>
        <w:t>10</w:t>
      </w:r>
      <w:r w:rsidRPr="0090508B">
        <w:rPr>
          <w:rFonts w:ascii="仿宋" w:eastAsia="仿宋" w:hAnsi="仿宋" w:cs="仿宋" w:hint="eastAsia"/>
          <w:bCs/>
          <w:sz w:val="32"/>
          <w:szCs w:val="32"/>
        </w:rPr>
        <w:t>,</w:t>
      </w:r>
      <w:r w:rsidRPr="0090508B">
        <w:rPr>
          <w:rFonts w:ascii="仿宋" w:eastAsia="仿宋" w:hAnsi="仿宋" w:cs="仿宋"/>
          <w:bCs/>
          <w:sz w:val="32"/>
          <w:szCs w:val="32"/>
        </w:rPr>
        <w:t>655</w:t>
      </w:r>
      <w:r w:rsidRPr="0090508B">
        <w:rPr>
          <w:rFonts w:ascii="仿宋" w:eastAsia="仿宋" w:hAnsi="仿宋" w:cs="仿宋" w:hint="eastAsia"/>
          <w:bCs/>
          <w:sz w:val="32"/>
          <w:szCs w:val="32"/>
        </w:rPr>
        <w:t>.62</w:t>
      </w:r>
      <w:r w:rsidRPr="0090508B">
        <w:rPr>
          <w:rFonts w:ascii="仿宋" w:eastAsia="仿宋" w:hAnsi="仿宋" w:cs="仿宋"/>
          <w:bCs/>
          <w:sz w:val="32"/>
          <w:szCs w:val="32"/>
        </w:rPr>
        <w:t>万元</w:t>
      </w:r>
      <w:r w:rsidRPr="0090508B">
        <w:rPr>
          <w:rFonts w:ascii="仿宋" w:eastAsia="仿宋" w:hAnsi="仿宋" w:cs="仿宋" w:hint="eastAsia"/>
          <w:bCs/>
          <w:sz w:val="32"/>
          <w:szCs w:val="32"/>
        </w:rPr>
        <w:t>，根据2020年高新度城乡居民医保总支出5,816.35万元，月平均支出484.70万元，结余基金可支配月数为22个月。根据人力资源和社会保障部、财政部《关于进一步加强基本医疗保险基金管理的指导意见》（人社部发〔2009〕67号）规定，统筹地区城镇职工基本医疗保险统筹基金累计结余原则上应控制在6-9个月平均支付水平。城镇职工基本医疗保险统筹基金累计结余超过15个月平均支付水平的，为结余过多状态。</w:t>
      </w:r>
    </w:p>
    <w:p w:rsidR="0090508B" w:rsidRDefault="0090508B" w:rsidP="0090508B">
      <w:pPr>
        <w:ind w:firstLineChars="200" w:firstLine="640"/>
        <w:outlineLvl w:val="1"/>
        <w:rPr>
          <w:rFonts w:ascii="仿宋" w:eastAsia="仿宋" w:hAnsi="仿宋" w:cs="仿宋"/>
          <w:bCs/>
          <w:sz w:val="32"/>
          <w:szCs w:val="32"/>
        </w:rPr>
      </w:pPr>
      <w:bookmarkStart w:id="3" w:name="_Toc32007"/>
      <w:bookmarkStart w:id="4" w:name="_Toc32499"/>
      <w:r w:rsidRPr="0090508B">
        <w:rPr>
          <w:rFonts w:ascii="仿宋" w:eastAsia="仿宋" w:hAnsi="仿宋" w:cs="仿宋" w:hint="eastAsia"/>
          <w:bCs/>
          <w:sz w:val="32"/>
          <w:szCs w:val="32"/>
        </w:rPr>
        <w:t>2.医疗保障事务中心对医院缺乏实质性</w:t>
      </w:r>
      <w:bookmarkEnd w:id="3"/>
      <w:bookmarkEnd w:id="4"/>
      <w:r w:rsidRPr="0090508B">
        <w:rPr>
          <w:rFonts w:ascii="仿宋" w:eastAsia="仿宋" w:hAnsi="仿宋" w:cs="仿宋" w:hint="eastAsia"/>
          <w:bCs/>
          <w:sz w:val="32"/>
          <w:szCs w:val="32"/>
        </w:rPr>
        <w:t>监管。在本次绩效评价中，拟通过对比医院同类医疗事件参保与未参保就医</w:t>
      </w:r>
      <w:r>
        <w:rPr>
          <w:rFonts w:ascii="仿宋" w:eastAsia="仿宋" w:hAnsi="仿宋" w:cs="仿宋" w:hint="eastAsia"/>
          <w:bCs/>
          <w:sz w:val="32"/>
          <w:szCs w:val="32"/>
        </w:rPr>
        <w:t>人员费用情况，以核实医院是否存在不合理检查和用药、高收费等套取医保资金的情况。但医疗保障事务中心无法向医院调取未参保就医人员费用信息，医疗保障事务中心缺乏对医院是否存在套取医保资金的审查及管理。</w:t>
      </w:r>
    </w:p>
    <w:p w:rsidR="0090508B" w:rsidRDefault="0090508B" w:rsidP="0090508B">
      <w:pPr>
        <w:ind w:firstLineChars="200" w:firstLine="640"/>
        <w:outlineLvl w:val="1"/>
        <w:rPr>
          <w:rFonts w:ascii="楷体" w:eastAsia="楷体" w:hAnsi="楷体" w:cs="仿宋"/>
          <w:bCs/>
          <w:sz w:val="32"/>
          <w:szCs w:val="32"/>
        </w:rPr>
      </w:pPr>
      <w:r>
        <w:rPr>
          <w:rFonts w:ascii="楷体" w:eastAsia="楷体" w:hAnsi="楷体" w:cs="仿宋" w:hint="eastAsia"/>
          <w:bCs/>
          <w:sz w:val="32"/>
          <w:szCs w:val="32"/>
        </w:rPr>
        <w:t>（五）</w:t>
      </w:r>
      <w:r w:rsidRPr="0090508B">
        <w:rPr>
          <w:rFonts w:ascii="楷体" w:eastAsia="楷体" w:hAnsi="楷体" w:cs="仿宋" w:hint="eastAsia"/>
          <w:bCs/>
          <w:sz w:val="32"/>
          <w:szCs w:val="32"/>
        </w:rPr>
        <w:t>奥林匹克公园网球场周边绿化提质改造工程</w:t>
      </w:r>
    </w:p>
    <w:p w:rsidR="0090508B" w:rsidRPr="0090508B" w:rsidRDefault="0090508B" w:rsidP="0090508B">
      <w:pPr>
        <w:spacing w:line="600" w:lineRule="exact"/>
        <w:ind w:firstLineChars="200" w:firstLine="640"/>
        <w:outlineLvl w:val="1"/>
        <w:rPr>
          <w:rFonts w:ascii="仿宋" w:eastAsia="仿宋" w:hAnsi="仿宋" w:cs="仿宋"/>
          <w:bCs/>
          <w:sz w:val="32"/>
          <w:szCs w:val="32"/>
        </w:rPr>
      </w:pPr>
      <w:r w:rsidRPr="0090508B">
        <w:rPr>
          <w:rFonts w:ascii="仿宋" w:eastAsia="仿宋" w:hAnsi="仿宋" w:cs="仿宋" w:hint="eastAsia"/>
          <w:bCs/>
          <w:sz w:val="32"/>
          <w:szCs w:val="32"/>
        </w:rPr>
        <w:t>1.</w:t>
      </w:r>
      <w:r w:rsidRPr="0090508B">
        <w:rPr>
          <w:rFonts w:ascii="仿宋" w:eastAsia="仿宋" w:hAnsi="仿宋" w:cs="Times New Roman" w:hint="eastAsia"/>
          <w:sz w:val="32"/>
          <w:szCs w:val="20"/>
        </w:rPr>
        <w:t>项目现场施工、验收资料不齐全</w:t>
      </w:r>
      <w:r w:rsidRPr="0090508B">
        <w:rPr>
          <w:rFonts w:ascii="仿宋" w:eastAsia="仿宋" w:hAnsi="仿宋" w:cs="仿宋" w:hint="eastAsia"/>
          <w:bCs/>
          <w:sz w:val="32"/>
          <w:szCs w:val="32"/>
        </w:rPr>
        <w:t>。项目实施、验收程序中仅有一份工程项目竣工质量鉴定书，无其他项目验收现场图片及详细的文件资料，现场施工情况及过程监管资料也由于保管不当已遗失，项目档案资料管理欠规范。由于项目缺少整个施工过程的具体资料，对了解项目的具体实施、监管和验收等情况造成困难，不利于后期项目结算和质量管理。</w:t>
      </w:r>
    </w:p>
    <w:p w:rsidR="0090508B" w:rsidRPr="0090508B" w:rsidRDefault="0090508B" w:rsidP="0090508B">
      <w:pPr>
        <w:spacing w:line="600" w:lineRule="exact"/>
        <w:ind w:firstLineChars="200" w:firstLine="640"/>
        <w:outlineLvl w:val="1"/>
        <w:rPr>
          <w:rFonts w:ascii="仿宋" w:eastAsia="仿宋" w:hAnsi="仿宋" w:cs="仿宋"/>
          <w:bCs/>
          <w:sz w:val="32"/>
          <w:szCs w:val="32"/>
        </w:rPr>
      </w:pPr>
      <w:bookmarkStart w:id="5" w:name="_Toc14613"/>
      <w:r w:rsidRPr="0090508B">
        <w:rPr>
          <w:rFonts w:ascii="仿宋" w:eastAsia="仿宋" w:hAnsi="仿宋" w:cs="仿宋" w:hint="eastAsia"/>
          <w:bCs/>
          <w:sz w:val="32"/>
          <w:szCs w:val="32"/>
        </w:rPr>
        <w:lastRenderedPageBreak/>
        <w:t>2.工程款</w:t>
      </w:r>
      <w:bookmarkEnd w:id="5"/>
      <w:r w:rsidRPr="0090508B">
        <w:rPr>
          <w:rFonts w:ascii="仿宋" w:eastAsia="仿宋" w:hAnsi="仿宋" w:cs="仿宋" w:hint="eastAsia"/>
          <w:bCs/>
          <w:sz w:val="32"/>
          <w:szCs w:val="32"/>
        </w:rPr>
        <w:t>支付不规范</w:t>
      </w:r>
      <w:bookmarkStart w:id="6" w:name="_Toc2645"/>
      <w:bookmarkStart w:id="7" w:name="_Toc10904"/>
      <w:r w:rsidRPr="0090508B">
        <w:rPr>
          <w:rFonts w:ascii="仿宋" w:eastAsia="仿宋" w:hAnsi="仿宋" w:cs="仿宋" w:hint="eastAsia"/>
          <w:bCs/>
          <w:sz w:val="32"/>
          <w:szCs w:val="32"/>
        </w:rPr>
        <w:t>。一是未按合同约定付款。根据合同约定，高发投于2021年春节前应支付湖南天福合同总金额的60%进度工程款220万元，2021年春节前实际付款金额为180万元；二是实际付款金额与申请审批金额不一致。根据高发投《2021年申请支付统建项目明细表》，截至2021年2月奥林匹克公园网球场周边绿化提质改造项目已申请财政资金208.693万元，但截至现场评价日实际累计支付给湖南天福的工程款仅有200万元</w:t>
      </w:r>
      <w:bookmarkEnd w:id="6"/>
      <w:r w:rsidRPr="0090508B">
        <w:rPr>
          <w:rFonts w:ascii="仿宋" w:eastAsia="仿宋" w:hAnsi="仿宋" w:cs="仿宋" w:hint="eastAsia"/>
          <w:bCs/>
          <w:sz w:val="32"/>
          <w:szCs w:val="32"/>
        </w:rPr>
        <w:t>。</w:t>
      </w:r>
      <w:bookmarkEnd w:id="7"/>
    </w:p>
    <w:p w:rsidR="0090508B" w:rsidRPr="0090508B" w:rsidRDefault="0090508B" w:rsidP="0090508B">
      <w:pPr>
        <w:spacing w:line="600" w:lineRule="exact"/>
        <w:ind w:firstLineChars="200" w:firstLine="640"/>
        <w:outlineLvl w:val="1"/>
        <w:rPr>
          <w:rFonts w:ascii="仿宋" w:eastAsia="仿宋" w:hAnsi="仿宋" w:cs="仿宋"/>
          <w:bCs/>
          <w:sz w:val="32"/>
          <w:szCs w:val="32"/>
        </w:rPr>
      </w:pPr>
      <w:bookmarkStart w:id="8" w:name="_Toc5788"/>
      <w:r w:rsidRPr="0090508B">
        <w:rPr>
          <w:rFonts w:ascii="仿宋" w:eastAsia="仿宋" w:hAnsi="仿宋" w:cs="仿宋" w:hint="eastAsia"/>
          <w:bCs/>
          <w:sz w:val="32"/>
          <w:szCs w:val="32"/>
        </w:rPr>
        <w:t>3.项目竣工结算滞后</w:t>
      </w:r>
      <w:bookmarkEnd w:id="8"/>
      <w:r w:rsidRPr="0090508B">
        <w:rPr>
          <w:rFonts w:ascii="仿宋" w:eastAsia="仿宋" w:hAnsi="仿宋" w:cs="仿宋" w:hint="eastAsia"/>
          <w:bCs/>
          <w:sz w:val="32"/>
          <w:szCs w:val="32"/>
        </w:rPr>
        <w:t>。根据合同约定，承包人应在工程竣工验收合格之日起45天内向发包人提交完整的竣工结算文件。截至评价日，项目已完工并验收合格近一年，承包人未按要求及时提交竣工结算文件。</w:t>
      </w:r>
    </w:p>
    <w:p w:rsidR="0090508B" w:rsidRDefault="0090508B" w:rsidP="0090508B">
      <w:pPr>
        <w:ind w:firstLineChars="200" w:firstLine="640"/>
        <w:outlineLvl w:val="1"/>
        <w:rPr>
          <w:rFonts w:ascii="楷体" w:eastAsia="楷体" w:hAnsi="楷体" w:cs="仿宋"/>
          <w:bCs/>
          <w:sz w:val="32"/>
          <w:szCs w:val="32"/>
        </w:rPr>
      </w:pPr>
      <w:r>
        <w:rPr>
          <w:rFonts w:ascii="楷体" w:eastAsia="楷体" w:hAnsi="楷体" w:cs="仿宋" w:hint="eastAsia"/>
          <w:bCs/>
          <w:sz w:val="32"/>
          <w:szCs w:val="32"/>
        </w:rPr>
        <w:t>（六）</w:t>
      </w:r>
      <w:r w:rsidRPr="0090508B">
        <w:rPr>
          <w:rFonts w:ascii="楷体" w:eastAsia="楷体" w:hAnsi="楷体" w:cs="仿宋" w:hint="eastAsia"/>
          <w:bCs/>
          <w:sz w:val="32"/>
          <w:szCs w:val="32"/>
        </w:rPr>
        <w:t>土地报批、收储及出让工作</w:t>
      </w:r>
    </w:p>
    <w:p w:rsidR="0090508B" w:rsidRPr="00284D42" w:rsidRDefault="0090508B" w:rsidP="0090508B">
      <w:pPr>
        <w:pStyle w:val="a5"/>
        <w:spacing w:after="0" w:line="600" w:lineRule="exact"/>
        <w:ind w:firstLineChars="200" w:firstLine="640"/>
        <w:rPr>
          <w:rFonts w:ascii="仿宋" w:eastAsia="仿宋" w:hAnsi="仿宋"/>
          <w:bCs/>
          <w:sz w:val="32"/>
          <w:szCs w:val="32"/>
        </w:rPr>
      </w:pPr>
      <w:r w:rsidRPr="00284D42">
        <w:rPr>
          <w:rFonts w:ascii="仿宋" w:eastAsia="仿宋" w:hAnsi="仿宋"/>
          <w:bCs/>
          <w:sz w:val="32"/>
          <w:szCs w:val="32"/>
        </w:rPr>
        <w:t>1.年度土地储备计划编制欠规范。</w:t>
      </w:r>
      <w:r w:rsidRPr="00284D42">
        <w:rPr>
          <w:rFonts w:ascii="仿宋" w:eastAsia="仿宋" w:hAnsi="仿宋"/>
          <w:sz w:val="32"/>
          <w:szCs w:val="32"/>
        </w:rPr>
        <w:t>益阳高新区土地储备中心年度储备计划仅根据上年完成值粗略设定，与《国土资源部财政部中国人民银行中国银行业监督管理委员会关于印发〈土地储备管理办法〉的通知》（国土资规〔2017〕17号）中“年度土地储备计划内容应包括：1.上年度末储备土地结转情况（含上年度末的拟收储土地及入库储备土地的地块清单）；2.年度新增储备土地计划（含当年新增拟收储土地和新增入库储备土地规模及地块清单）；3.年度储备土地前期开发计划（含当年前期开发地块清单）；4.年度储备土地供应计划（含当年拟供应地块</w:t>
      </w:r>
      <w:r w:rsidRPr="00284D42">
        <w:rPr>
          <w:rFonts w:ascii="仿宋" w:eastAsia="仿宋" w:hAnsi="仿宋"/>
          <w:sz w:val="32"/>
          <w:szCs w:val="32"/>
        </w:rPr>
        <w:lastRenderedPageBreak/>
        <w:t>清单）；5.年度储备土地临时管护计划；6.年度土地储备资金需求总量。”</w:t>
      </w:r>
      <w:r w:rsidRPr="00284D42">
        <w:rPr>
          <w:rFonts w:ascii="仿宋" w:eastAsia="仿宋" w:hAnsi="仿宋"/>
          <w:sz w:val="30"/>
          <w:szCs w:val="30"/>
        </w:rPr>
        <w:t xml:space="preserve"> 的规定不符。</w:t>
      </w:r>
    </w:p>
    <w:p w:rsidR="0090508B" w:rsidRPr="00284D42" w:rsidRDefault="0090508B" w:rsidP="0090508B">
      <w:pPr>
        <w:pStyle w:val="a5"/>
        <w:spacing w:after="0" w:line="600" w:lineRule="exact"/>
        <w:ind w:firstLineChars="200" w:firstLine="640"/>
        <w:rPr>
          <w:rFonts w:ascii="仿宋" w:eastAsia="仿宋" w:hAnsi="仿宋"/>
          <w:bCs/>
          <w:sz w:val="32"/>
          <w:szCs w:val="32"/>
        </w:rPr>
      </w:pPr>
      <w:r w:rsidRPr="00284D42">
        <w:rPr>
          <w:rFonts w:ascii="仿宋" w:eastAsia="仿宋" w:hAnsi="仿宋"/>
          <w:bCs/>
          <w:sz w:val="32"/>
          <w:szCs w:val="32"/>
        </w:rPr>
        <w:t>2.预算编制不科学。</w:t>
      </w:r>
      <w:r w:rsidRPr="00284D42">
        <w:rPr>
          <w:rFonts w:ascii="仿宋" w:eastAsia="仿宋" w:hAnsi="仿宋"/>
          <w:sz w:val="32"/>
          <w:szCs w:val="32"/>
        </w:rPr>
        <w:t>项目预算</w:t>
      </w:r>
      <w:r w:rsidRPr="00284D42">
        <w:rPr>
          <w:rFonts w:ascii="仿宋" w:eastAsia="仿宋" w:hAnsi="仿宋"/>
          <w:sz w:val="30"/>
          <w:szCs w:val="30"/>
        </w:rPr>
        <w:t>以上一年度完成情况为基础进行粗略编制，</w:t>
      </w:r>
      <w:r w:rsidRPr="00284D42">
        <w:rPr>
          <w:rFonts w:ascii="仿宋" w:eastAsia="仿宋" w:hAnsi="仿宋"/>
          <w:sz w:val="32"/>
          <w:szCs w:val="32"/>
        </w:rPr>
        <w:t>编制依据不充分，编制方法过于简单，导致</w:t>
      </w:r>
      <w:r w:rsidRPr="00284D42">
        <w:rPr>
          <w:rFonts w:ascii="仿宋" w:eastAsia="仿宋" w:hAnsi="仿宋"/>
          <w:sz w:val="30"/>
          <w:szCs w:val="30"/>
        </w:rPr>
        <w:t>2020年度</w:t>
      </w:r>
      <w:r w:rsidRPr="00284D42">
        <w:rPr>
          <w:rFonts w:ascii="仿宋" w:eastAsia="仿宋" w:hAnsi="仿宋"/>
          <w:sz w:val="32"/>
          <w:szCs w:val="32"/>
        </w:rPr>
        <w:t>存在大幅预算追加，年初预算14,972.00万元，预算调整53,696.00万元，占比高达358.64%。</w:t>
      </w:r>
    </w:p>
    <w:p w:rsidR="0090508B" w:rsidRPr="00284D42" w:rsidRDefault="0090508B" w:rsidP="00284D42">
      <w:pPr>
        <w:pStyle w:val="a5"/>
        <w:spacing w:after="0" w:line="600" w:lineRule="exact"/>
        <w:ind w:firstLineChars="200" w:firstLine="640"/>
        <w:rPr>
          <w:rFonts w:ascii="仿宋" w:eastAsia="仿宋" w:hAnsi="仿宋"/>
          <w:sz w:val="32"/>
          <w:szCs w:val="32"/>
        </w:rPr>
      </w:pPr>
      <w:r w:rsidRPr="00284D42">
        <w:rPr>
          <w:rFonts w:ascii="仿宋" w:eastAsia="仿宋" w:hAnsi="仿宋"/>
          <w:bCs/>
          <w:sz w:val="32"/>
          <w:szCs w:val="32"/>
        </w:rPr>
        <w:t>3.土地储备资金管理欠规范</w:t>
      </w:r>
      <w:r w:rsidR="00284D42" w:rsidRPr="00284D42">
        <w:rPr>
          <w:rFonts w:ascii="仿宋" w:eastAsia="仿宋" w:hAnsi="仿宋"/>
          <w:bCs/>
          <w:sz w:val="32"/>
          <w:szCs w:val="32"/>
        </w:rPr>
        <w:t>。（1）</w:t>
      </w:r>
      <w:r w:rsidRPr="00284D42">
        <w:rPr>
          <w:rFonts w:ascii="仿宋" w:eastAsia="仿宋" w:hAnsi="仿宋"/>
          <w:bCs/>
          <w:sz w:val="32"/>
          <w:szCs w:val="32"/>
        </w:rPr>
        <w:t>部分报批费用重复缴纳：</w:t>
      </w:r>
      <w:r w:rsidR="00284D42" w:rsidRPr="00284D42">
        <w:rPr>
          <w:rFonts w:ascii="仿宋" w:eastAsia="仿宋" w:hAnsi="仿宋"/>
          <w:sz w:val="32"/>
          <w:szCs w:val="32"/>
        </w:rPr>
        <w:t xml:space="preserve"> </w:t>
      </w:r>
      <w:r w:rsidRPr="00284D42">
        <w:rPr>
          <w:rFonts w:ascii="仿宋" w:eastAsia="仿宋" w:hAnsi="仿宋"/>
          <w:sz w:val="32"/>
          <w:szCs w:val="32"/>
        </w:rPr>
        <w:t>2020年12月19#凭证支付益阳市2020年第二十七批次（高新区）建设用地项目耕地占用税192.09万元、第四十八批次（高新区）建设用地项目耕地占用税23.07万元、第五十批次（高新区）建设用地项目耕地占用税151.47万元、第五十七批次（高新区）建设用地项目耕地占用税619.53万元，合计</w:t>
      </w:r>
      <w:r w:rsidRPr="00284D42">
        <w:rPr>
          <w:rFonts w:ascii="仿宋" w:eastAsia="仿宋" w:hAnsi="仿宋"/>
          <w:sz w:val="30"/>
          <w:szCs w:val="30"/>
        </w:rPr>
        <w:t>986.16</w:t>
      </w:r>
      <w:r w:rsidRPr="00284D42">
        <w:rPr>
          <w:rFonts w:ascii="仿宋" w:eastAsia="仿宋" w:hAnsi="仿宋"/>
          <w:sz w:val="32"/>
          <w:szCs w:val="32"/>
        </w:rPr>
        <w:t>万元；2021年3月8#凭证再次支付上述批次耕地占用税合计</w:t>
      </w:r>
      <w:r w:rsidRPr="00284D42">
        <w:rPr>
          <w:rFonts w:ascii="仿宋" w:eastAsia="仿宋" w:hAnsi="仿宋"/>
          <w:sz w:val="30"/>
          <w:szCs w:val="30"/>
        </w:rPr>
        <w:t>986.16</w:t>
      </w:r>
      <w:r w:rsidRPr="00284D42">
        <w:rPr>
          <w:rFonts w:ascii="仿宋" w:eastAsia="仿宋" w:hAnsi="仿宋"/>
          <w:sz w:val="32"/>
          <w:szCs w:val="32"/>
        </w:rPr>
        <w:t>万元</w:t>
      </w:r>
      <w:r w:rsidR="00284D42" w:rsidRPr="00284D42">
        <w:rPr>
          <w:rFonts w:ascii="仿宋" w:eastAsia="仿宋" w:hAnsi="仿宋"/>
          <w:sz w:val="32"/>
          <w:szCs w:val="32"/>
        </w:rPr>
        <w:t>；</w:t>
      </w:r>
      <w:r w:rsidRPr="00284D42">
        <w:rPr>
          <w:rFonts w:ascii="仿宋" w:eastAsia="仿宋" w:hAnsi="仿宋"/>
          <w:sz w:val="32"/>
          <w:szCs w:val="32"/>
        </w:rPr>
        <w:t>2020年12月43#凭证支付茶园路（银城大道-蓉园路）水利建设基金4.32万元；2021年1月7#凭证再次支付茶园路（银城大道-蓉园路）水利建设基金4.32万元。</w:t>
      </w:r>
    </w:p>
    <w:p w:rsidR="0090508B" w:rsidRPr="00284D42" w:rsidRDefault="00284D42" w:rsidP="00284D42">
      <w:pPr>
        <w:pStyle w:val="a5"/>
        <w:spacing w:after="0" w:line="600" w:lineRule="exact"/>
        <w:ind w:firstLineChars="200" w:firstLine="640"/>
        <w:rPr>
          <w:rFonts w:ascii="仿宋" w:eastAsia="仿宋" w:hAnsi="仿宋"/>
          <w:bCs/>
          <w:sz w:val="32"/>
          <w:szCs w:val="32"/>
        </w:rPr>
      </w:pPr>
      <w:r w:rsidRPr="00284D42">
        <w:rPr>
          <w:rFonts w:ascii="仿宋" w:eastAsia="仿宋" w:hAnsi="仿宋"/>
          <w:bCs/>
          <w:sz w:val="32"/>
          <w:szCs w:val="32"/>
        </w:rPr>
        <w:t>（2）</w:t>
      </w:r>
      <w:r w:rsidR="0090508B" w:rsidRPr="00284D42">
        <w:rPr>
          <w:rFonts w:ascii="仿宋" w:eastAsia="仿宋" w:hAnsi="仿宋"/>
          <w:bCs/>
          <w:sz w:val="32"/>
          <w:szCs w:val="32"/>
        </w:rPr>
        <w:t>土地收储补偿包含滞纳金</w:t>
      </w:r>
      <w:r w:rsidRPr="00284D42">
        <w:rPr>
          <w:rFonts w:ascii="仿宋" w:eastAsia="仿宋" w:hAnsi="仿宋"/>
          <w:bCs/>
          <w:sz w:val="32"/>
          <w:szCs w:val="32"/>
        </w:rPr>
        <w:t>：</w:t>
      </w:r>
      <w:r w:rsidR="0090508B" w:rsidRPr="00284D42">
        <w:rPr>
          <w:rFonts w:ascii="仿宋" w:eastAsia="仿宋" w:hAnsi="仿宋"/>
          <w:sz w:val="32"/>
          <w:szCs w:val="32"/>
        </w:rPr>
        <w:t>2020年4月1#凭证支付东部宝基地块（湘（2019）益阳市不动产权第0019627号）土地收储补偿555.65万元，土地面积17.44亩。《收回国有土地使用权补偿协议》（2019）益高储字第9号）中该地块整体补偿总额为555.65万元，根据后附湖南宝基地产集团有限公司申请报告，整体补偿总额555.65万元中包含土地滞纳金107.44万</w:t>
      </w:r>
      <w:r w:rsidR="0090508B" w:rsidRPr="00284D42">
        <w:rPr>
          <w:rFonts w:ascii="仿宋" w:eastAsia="仿宋" w:hAnsi="仿宋"/>
          <w:sz w:val="32"/>
          <w:szCs w:val="32"/>
        </w:rPr>
        <w:lastRenderedPageBreak/>
        <w:t>元。</w:t>
      </w:r>
    </w:p>
    <w:p w:rsidR="0090508B" w:rsidRPr="00284D42" w:rsidRDefault="00284D42" w:rsidP="00284D42">
      <w:pPr>
        <w:pStyle w:val="a5"/>
        <w:spacing w:after="0" w:line="600" w:lineRule="exact"/>
        <w:ind w:firstLineChars="200" w:firstLine="640"/>
        <w:rPr>
          <w:rFonts w:ascii="仿宋" w:eastAsia="仿宋" w:hAnsi="仿宋"/>
          <w:bCs/>
          <w:sz w:val="32"/>
          <w:szCs w:val="32"/>
        </w:rPr>
      </w:pPr>
      <w:r w:rsidRPr="00284D42">
        <w:rPr>
          <w:rFonts w:ascii="仿宋" w:eastAsia="仿宋" w:hAnsi="仿宋"/>
          <w:bCs/>
          <w:sz w:val="32"/>
          <w:szCs w:val="32"/>
        </w:rPr>
        <w:t>4.</w:t>
      </w:r>
      <w:r w:rsidR="0090508B" w:rsidRPr="00284D42">
        <w:rPr>
          <w:rFonts w:ascii="仿宋" w:eastAsia="仿宋" w:hAnsi="仿宋"/>
          <w:bCs/>
          <w:sz w:val="32"/>
          <w:szCs w:val="32"/>
        </w:rPr>
        <w:t>业务台账管理欠规范</w:t>
      </w:r>
      <w:r w:rsidRPr="00284D42">
        <w:rPr>
          <w:rFonts w:ascii="仿宋" w:eastAsia="仿宋" w:hAnsi="仿宋"/>
          <w:bCs/>
          <w:sz w:val="32"/>
          <w:szCs w:val="32"/>
        </w:rPr>
        <w:t>。</w:t>
      </w:r>
      <w:r w:rsidR="0090508B" w:rsidRPr="00284D42">
        <w:rPr>
          <w:rFonts w:ascii="仿宋" w:eastAsia="仿宋" w:hAnsi="仿宋"/>
          <w:sz w:val="32"/>
          <w:szCs w:val="32"/>
        </w:rPr>
        <w:t>根据益阳高新区土地储备中心提供的《2020年高新区挂牌出让国有建设用地使用权台账》（供地台账）与《2020年拟收回入储/新增入储计划清单及进度》（收储台账），无法直观获取期末土地存量明细清单，不利于对储备土地收储、开发、供应、筹资、备案等行为实行全程监管。</w:t>
      </w:r>
    </w:p>
    <w:p w:rsidR="0090508B" w:rsidRPr="00284D42" w:rsidRDefault="00284D42" w:rsidP="00284D42">
      <w:pPr>
        <w:pStyle w:val="a5"/>
        <w:spacing w:after="0" w:line="600" w:lineRule="exact"/>
        <w:ind w:firstLineChars="200" w:firstLine="640"/>
        <w:rPr>
          <w:rFonts w:ascii="仿宋" w:eastAsia="仿宋" w:hAnsi="仿宋"/>
          <w:bCs/>
          <w:sz w:val="32"/>
          <w:szCs w:val="32"/>
        </w:rPr>
      </w:pPr>
      <w:r w:rsidRPr="00284D42">
        <w:rPr>
          <w:rFonts w:ascii="仿宋" w:eastAsia="仿宋" w:hAnsi="仿宋"/>
          <w:bCs/>
          <w:sz w:val="32"/>
          <w:szCs w:val="32"/>
        </w:rPr>
        <w:t>5.</w:t>
      </w:r>
      <w:r w:rsidR="0090508B" w:rsidRPr="00284D42">
        <w:rPr>
          <w:rFonts w:ascii="仿宋" w:eastAsia="仿宋" w:hAnsi="仿宋"/>
          <w:bCs/>
          <w:sz w:val="32"/>
          <w:szCs w:val="32"/>
        </w:rPr>
        <w:t>前期批而未供土地挂牌出让，非“净地”供地</w:t>
      </w:r>
      <w:r w:rsidRPr="00284D42">
        <w:rPr>
          <w:rFonts w:ascii="仿宋" w:eastAsia="仿宋" w:hAnsi="仿宋"/>
          <w:bCs/>
          <w:sz w:val="32"/>
          <w:szCs w:val="32"/>
        </w:rPr>
        <w:t>。</w:t>
      </w:r>
      <w:r w:rsidR="0090508B" w:rsidRPr="00284D42">
        <w:rPr>
          <w:rFonts w:ascii="仿宋" w:eastAsia="仿宋" w:hAnsi="仿宋"/>
          <w:sz w:val="32"/>
          <w:szCs w:val="32"/>
        </w:rPr>
        <w:t>东创投资建设有限责任公司受让的2020(挂)字-C30号地块地目前出租给二手车交易公司使用和2020(挂)字-C53号地块目前出租给个人使用。与《湖南省人民政府办公厅关于进一步加强土地储备管理工作的通知》（湘政办发〔2016〕76号）第八条“规范储备土地供应行为。各地土地储备机构应对符合土地供应条件和土地供应计划的储备土地进行审核，审核通过的储备土地方可出库，确保‘净地、熟地’供地”的规定不符。根据单位相关人员解释，该两宗地为2020年4月30日前根据《关于开展2009-2015年批而未供用地批准文件清查工作的通知》、《关于开展 2016-2018年批而未供土地实地核查和部分建设用地项目出具供地承诺的通知》（湘自然资办发〔2020〕112 号）文件精神，高新区全面加快批而未供土地清理工作，集中处理批而未供土地所采取的集中行动。</w:t>
      </w:r>
    </w:p>
    <w:p w:rsidR="00B51620" w:rsidRPr="00B51620" w:rsidRDefault="00B51620" w:rsidP="00B33DE6">
      <w:pPr>
        <w:ind w:firstLineChars="200" w:firstLine="640"/>
        <w:rPr>
          <w:rFonts w:ascii="黑体" w:eastAsia="黑体" w:hAnsi="黑体"/>
          <w:sz w:val="32"/>
          <w:szCs w:val="32"/>
        </w:rPr>
      </w:pPr>
    </w:p>
    <w:sectPr w:rsidR="00B51620" w:rsidRPr="00B51620" w:rsidSect="00E034CD">
      <w:pgSz w:w="11906" w:h="16838"/>
      <w:pgMar w:top="1701"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35D" w:rsidRDefault="004B135D" w:rsidP="00E034CD">
      <w:r>
        <w:separator/>
      </w:r>
    </w:p>
  </w:endnote>
  <w:endnote w:type="continuationSeparator" w:id="1">
    <w:p w:rsidR="004B135D" w:rsidRDefault="004B135D" w:rsidP="00E03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楷体简体">
    <w:altName w:val="宋体"/>
    <w:charset w:val="86"/>
    <w:family w:val="auto"/>
    <w:pitch w:val="default"/>
    <w:sig w:usb0="00000000" w:usb1="0000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35D" w:rsidRDefault="004B135D" w:rsidP="00E034CD">
      <w:r>
        <w:separator/>
      </w:r>
    </w:p>
  </w:footnote>
  <w:footnote w:type="continuationSeparator" w:id="1">
    <w:p w:rsidR="004B135D" w:rsidRDefault="004B135D" w:rsidP="00E03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E6A2B"/>
    <w:multiLevelType w:val="singleLevel"/>
    <w:tmpl w:val="6D1E6A2B"/>
    <w:lvl w:ilvl="0">
      <w:start w:val="2"/>
      <w:numFmt w:val="chineseCounting"/>
      <w:suff w:val="nothing"/>
      <w:lvlText w:val="（%1）"/>
      <w:lvlJc w:val="left"/>
      <w:rPr>
        <w:rFonts w:hint="eastAsia"/>
      </w:rPr>
    </w:lvl>
  </w:abstractNum>
  <w:abstractNum w:abstractNumId="1">
    <w:nsid w:val="7A57ED81"/>
    <w:multiLevelType w:val="singleLevel"/>
    <w:tmpl w:val="7A57ED81"/>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34CD"/>
    <w:rsid w:val="00022E41"/>
    <w:rsid w:val="001E3B46"/>
    <w:rsid w:val="00284D42"/>
    <w:rsid w:val="003B3E47"/>
    <w:rsid w:val="00451F57"/>
    <w:rsid w:val="004B135D"/>
    <w:rsid w:val="00603D64"/>
    <w:rsid w:val="0090508B"/>
    <w:rsid w:val="00960BB5"/>
    <w:rsid w:val="009D0C50"/>
    <w:rsid w:val="00A033A7"/>
    <w:rsid w:val="00A97636"/>
    <w:rsid w:val="00B33DE6"/>
    <w:rsid w:val="00B51620"/>
    <w:rsid w:val="00C94021"/>
    <w:rsid w:val="00E034CD"/>
    <w:rsid w:val="00F11F75"/>
    <w:rsid w:val="00F220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068"/>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34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34CD"/>
    <w:rPr>
      <w:sz w:val="18"/>
      <w:szCs w:val="18"/>
    </w:rPr>
  </w:style>
  <w:style w:type="paragraph" w:styleId="a4">
    <w:name w:val="footer"/>
    <w:basedOn w:val="a"/>
    <w:link w:val="Char0"/>
    <w:uiPriority w:val="99"/>
    <w:semiHidden/>
    <w:unhideWhenUsed/>
    <w:rsid w:val="00E034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34CD"/>
    <w:rPr>
      <w:sz w:val="18"/>
      <w:szCs w:val="18"/>
    </w:rPr>
  </w:style>
  <w:style w:type="character" w:customStyle="1" w:styleId="texthe1">
    <w:name w:val="text_he1"/>
    <w:basedOn w:val="a0"/>
    <w:qFormat/>
    <w:rsid w:val="00B51620"/>
    <w:rPr>
      <w:sz w:val="24"/>
      <w:szCs w:val="24"/>
    </w:rPr>
  </w:style>
  <w:style w:type="paragraph" w:styleId="a5">
    <w:name w:val="Body Text"/>
    <w:basedOn w:val="a"/>
    <w:link w:val="Char1"/>
    <w:qFormat/>
    <w:rsid w:val="0090508B"/>
    <w:pPr>
      <w:spacing w:after="120"/>
    </w:pPr>
    <w:rPr>
      <w:rFonts w:ascii="Times New Roman" w:eastAsia="宋体" w:hAnsi="Times New Roman" w:cs="Times New Roman"/>
      <w:szCs w:val="24"/>
    </w:rPr>
  </w:style>
  <w:style w:type="character" w:customStyle="1" w:styleId="Char1">
    <w:name w:val="正文文本 Char"/>
    <w:basedOn w:val="a0"/>
    <w:link w:val="a5"/>
    <w:rsid w:val="0090508B"/>
    <w:rPr>
      <w:rFonts w:ascii="Times New Roman" w:eastAsia="宋体" w:hAnsi="Times New Roman" w:cs="Times New Roman"/>
      <w:szCs w:val="24"/>
    </w:rPr>
  </w:style>
  <w:style w:type="paragraph" w:styleId="a6">
    <w:name w:val="Normal (Web)"/>
    <w:basedOn w:val="a"/>
    <w:qFormat/>
    <w:rsid w:val="0090508B"/>
    <w:pPr>
      <w:widowControl/>
      <w:spacing w:before="100" w:beforeAutospacing="1" w:after="100" w:afterAutospacing="1"/>
      <w:jc w:val="left"/>
    </w:pPr>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373699826">
      <w:bodyDiv w:val="1"/>
      <w:marLeft w:val="0"/>
      <w:marRight w:val="0"/>
      <w:marTop w:val="0"/>
      <w:marBottom w:val="0"/>
      <w:divBdr>
        <w:top w:val="none" w:sz="0" w:space="0" w:color="auto"/>
        <w:left w:val="none" w:sz="0" w:space="0" w:color="auto"/>
        <w:bottom w:val="none" w:sz="0" w:space="0" w:color="auto"/>
        <w:right w:val="none" w:sz="0" w:space="0" w:color="auto"/>
      </w:divBdr>
    </w:div>
    <w:div w:id="4084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831</Words>
  <Characters>4743</Characters>
  <Application>Microsoft Office Word</Application>
  <DocSecurity>0</DocSecurity>
  <Lines>39</Lines>
  <Paragraphs>11</Paragraphs>
  <ScaleCrop>false</ScaleCrop>
  <Company>微软中国</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益阳高新区财政局</dc:creator>
  <cp:lastModifiedBy>姜</cp:lastModifiedBy>
  <cp:revision>8</cp:revision>
  <dcterms:created xsi:type="dcterms:W3CDTF">2023-10-07T07:57:00Z</dcterms:created>
  <dcterms:modified xsi:type="dcterms:W3CDTF">2023-10-07T08:05:00Z</dcterms:modified>
</cp:coreProperties>
</file>