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autoSpaceDE/>
        <w:autoSpaceDN/>
        <w:bidi w:val="0"/>
        <w:spacing w:line="600" w:lineRule="exact"/>
        <w:jc w:val="both"/>
        <w:textAlignment w:val="auto"/>
        <w:rPr>
          <w:rFonts w:hint="eastAsia" w:ascii="黑体" w:hAnsi="黑体" w:eastAsia="黑体" w:cs="宋体"/>
          <w:bCs/>
          <w:color w:val="000000"/>
          <w:kern w:val="36"/>
          <w:sz w:val="40"/>
          <w:szCs w:val="40"/>
        </w:rPr>
      </w:pPr>
    </w:p>
    <w:p>
      <w:pPr>
        <w:keepNext w:val="0"/>
        <w:keepLines w:val="0"/>
        <w:pageBreakBefore w:val="0"/>
        <w:tabs>
          <w:tab w:val="left" w:pos="1368"/>
        </w:tabs>
        <w:kinsoku/>
        <w:wordWrap/>
        <w:topLinePunct/>
        <w:autoSpaceDE/>
        <w:autoSpaceDN/>
        <w:bidi w:val="0"/>
        <w:spacing w:line="600" w:lineRule="exact"/>
        <w:jc w:val="center"/>
        <w:textAlignment w:val="auto"/>
        <w:rPr>
          <w:rFonts w:hint="eastAsia" w:ascii="方正小标宋简体" w:hAnsi="方正小标宋简体" w:eastAsia="方正小标宋简体" w:cs="方正小标宋简体"/>
          <w:bCs/>
          <w:color w:val="000000"/>
          <w:kern w:val="36"/>
          <w:sz w:val="44"/>
          <w:szCs w:val="44"/>
        </w:rPr>
      </w:pPr>
      <w:r>
        <w:rPr>
          <w:rFonts w:hint="eastAsia" w:ascii="方正小标宋简体" w:hAnsi="方正小标宋简体" w:eastAsia="方正小标宋简体" w:cs="方正小标宋简体"/>
          <w:bCs/>
          <w:color w:val="000000"/>
          <w:kern w:val="36"/>
          <w:sz w:val="44"/>
          <w:szCs w:val="44"/>
        </w:rPr>
        <w:t>20</w:t>
      </w:r>
      <w:r>
        <w:rPr>
          <w:rFonts w:hint="eastAsia" w:ascii="方正小标宋简体" w:hAnsi="方正小标宋简体" w:eastAsia="方正小标宋简体" w:cs="方正小标宋简体"/>
          <w:bCs/>
          <w:color w:val="000000"/>
          <w:kern w:val="36"/>
          <w:sz w:val="44"/>
          <w:szCs w:val="44"/>
          <w:lang w:val="en-US" w:eastAsia="zh-CN"/>
        </w:rPr>
        <w:t>22</w:t>
      </w:r>
      <w:r>
        <w:rPr>
          <w:rFonts w:hint="eastAsia" w:ascii="方正小标宋简体" w:hAnsi="方正小标宋简体" w:eastAsia="方正小标宋简体" w:cs="方正小标宋简体"/>
          <w:bCs/>
          <w:color w:val="000000"/>
          <w:kern w:val="36"/>
          <w:sz w:val="44"/>
          <w:szCs w:val="44"/>
        </w:rPr>
        <w:t>年</w:t>
      </w:r>
      <w:r>
        <w:rPr>
          <w:rFonts w:hint="eastAsia" w:ascii="方正小标宋简体" w:hAnsi="方正小标宋简体" w:eastAsia="方正小标宋简体" w:cs="方正小标宋简体"/>
          <w:bCs/>
          <w:color w:val="000000"/>
          <w:kern w:val="36"/>
          <w:sz w:val="44"/>
          <w:szCs w:val="44"/>
          <w:lang w:eastAsia="zh-CN"/>
        </w:rPr>
        <w:t>高新区</w:t>
      </w:r>
      <w:r>
        <w:rPr>
          <w:rFonts w:hint="eastAsia" w:ascii="方正小标宋简体" w:hAnsi="方正小标宋简体" w:eastAsia="方正小标宋简体" w:cs="方正小标宋简体"/>
          <w:bCs/>
          <w:color w:val="000000"/>
          <w:kern w:val="36"/>
          <w:sz w:val="44"/>
          <w:szCs w:val="44"/>
        </w:rPr>
        <w:t>转移支付情况说明</w:t>
      </w:r>
    </w:p>
    <w:p>
      <w:pPr>
        <w:keepNext w:val="0"/>
        <w:keepLines w:val="0"/>
        <w:pageBreakBefore w:val="0"/>
        <w:kinsoku/>
        <w:wordWrap/>
        <w:autoSpaceDE/>
        <w:autoSpaceDN/>
        <w:bidi w:val="0"/>
        <w:spacing w:line="600" w:lineRule="exact"/>
        <w:ind w:firstLine="560" w:firstLineChars="200"/>
        <w:jc w:val="both"/>
        <w:textAlignment w:val="auto"/>
        <w:rPr>
          <w:rFonts w:ascii="Times New Roman" w:hAnsi="Times New Roman" w:cs="Times New Roman"/>
          <w:sz w:val="28"/>
          <w:szCs w:val="28"/>
        </w:rPr>
      </w:pPr>
    </w:p>
    <w:p>
      <w:pPr>
        <w:keepNext w:val="0"/>
        <w:keepLines w:val="0"/>
        <w:pageBreakBefore w:val="0"/>
        <w:kinsoku/>
        <w:wordWrap/>
        <w:overflowPunct w:val="0"/>
        <w:autoSpaceDE/>
        <w:autoSpaceDN/>
        <w:bidi w:val="0"/>
        <w:spacing w:line="600" w:lineRule="exact"/>
        <w:ind w:firstLine="616" w:firstLineChars="200"/>
        <w:jc w:val="both"/>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2022年，高新区一般公共预算上级补助收入70096万元，具体如下：</w:t>
      </w:r>
    </w:p>
    <w:p>
      <w:pPr>
        <w:pStyle w:val="14"/>
        <w:keepNext w:val="0"/>
        <w:keepLines w:val="0"/>
        <w:pageBreakBefore w:val="0"/>
        <w:numPr>
          <w:ilvl w:val="0"/>
          <w:numId w:val="0"/>
        </w:numPr>
        <w:kinsoku/>
        <w:wordWrap/>
        <w:bidi w:val="0"/>
        <w:ind w:firstLine="616" w:firstLineChars="200"/>
        <w:jc w:val="both"/>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bCs/>
          <w:color w:val="000000"/>
          <w:spacing w:val="-6"/>
          <w:kern w:val="0"/>
          <w:sz w:val="32"/>
          <w:szCs w:val="32"/>
          <w:lang w:val="en-US" w:eastAsia="zh-CN" w:bidi="zh-CN"/>
        </w:rPr>
        <w:t>1.</w:t>
      </w:r>
      <w:r>
        <w:rPr>
          <w:rFonts w:hint="eastAsia" w:ascii="仿宋_GB2312" w:hAnsi="仿宋_GB2312" w:eastAsia="仿宋_GB2312" w:cs="仿宋_GB2312"/>
          <w:color w:val="000000"/>
          <w:spacing w:val="-6"/>
          <w:sz w:val="32"/>
          <w:szCs w:val="32"/>
          <w:lang w:val="en-US" w:eastAsia="zh-CN"/>
        </w:rPr>
        <w:t>返还性收入14949万元。</w:t>
      </w:r>
    </w:p>
    <w:p>
      <w:pPr>
        <w:pStyle w:val="14"/>
        <w:keepNext w:val="0"/>
        <w:keepLines w:val="0"/>
        <w:pageBreakBefore w:val="0"/>
        <w:numPr>
          <w:ilvl w:val="0"/>
          <w:numId w:val="0"/>
        </w:numPr>
        <w:kinsoku/>
        <w:wordWrap/>
        <w:bidi w:val="0"/>
        <w:ind w:firstLine="616" w:firstLineChars="200"/>
        <w:jc w:val="both"/>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2.一般性转移支付收入11653万元。其中：均衡性转移支付收入554万元；结算补助收入120万元；企业事业单位划拨补助收入540万元；固定数额补助收入583万元；欠发达地区转移支付收入1068万元；公共安全共同财政事权转移支付收入43万元；教育共同财政事权转移支付收入67万元；科学技术共同财政事权转移支付收入100万元；文化旅游体育与传媒共同财政事权转移支付收入211万元；社会保障和就业共同财政事权转移支付收入2203万元；医疗卫生共同财政事权转移支付收入1655万元；农林水共同财政事权转移支付收入992万元；交通运输共同财政事权转移支付收入214万元；住房保障共同财政事权转移支付收入73万元；增值税留抵退税转移支付收入3000万元；其他一般性转移支付收入230万元。</w:t>
      </w:r>
    </w:p>
    <w:p>
      <w:pPr>
        <w:pStyle w:val="14"/>
        <w:keepNext w:val="0"/>
        <w:keepLines w:val="0"/>
        <w:pageBreakBefore w:val="0"/>
        <w:numPr>
          <w:numId w:val="0"/>
        </w:numPr>
        <w:kinsoku/>
        <w:wordWrap/>
        <w:bidi w:val="0"/>
        <w:ind w:firstLine="616" w:firstLineChars="200"/>
        <w:jc w:val="both"/>
        <w:textAlignment w:val="auto"/>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3.专项转移支付收入43494万元。</w:t>
      </w:r>
    </w:p>
    <w:p>
      <w:pPr>
        <w:pStyle w:val="14"/>
        <w:keepNext w:val="0"/>
        <w:keepLines w:val="0"/>
        <w:pageBreakBefore w:val="0"/>
        <w:numPr>
          <w:numId w:val="0"/>
        </w:numPr>
        <w:kinsoku/>
        <w:wordWrap/>
        <w:bidi w:val="0"/>
        <w:ind w:firstLine="616" w:firstLineChars="200"/>
        <w:jc w:val="both"/>
        <w:textAlignment w:val="auto"/>
        <w:rPr>
          <w:rFonts w:hint="default"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2022年，高新区政府性基金上级补助收入223452万元。</w:t>
      </w:r>
    </w:p>
    <w:p>
      <w:pPr>
        <w:pStyle w:val="12"/>
        <w:keepNext w:val="0"/>
        <w:keepLines w:val="0"/>
        <w:pageBreakBefore w:val="0"/>
        <w:kinsoku/>
        <w:wordWrap/>
        <w:autoSpaceDE/>
        <w:autoSpaceDN/>
        <w:bidi w:val="0"/>
        <w:spacing w:line="600" w:lineRule="exact"/>
        <w:jc w:val="both"/>
        <w:textAlignment w:val="auto"/>
        <w:rPr>
          <w:rFonts w:hint="eastAsia" w:ascii="黑体" w:hAnsi="黑体" w:eastAsia="黑体" w:cs="宋体"/>
          <w:bCs/>
          <w:color w:val="000000"/>
          <w:kern w:val="36"/>
          <w:sz w:val="32"/>
          <w:szCs w:val="32"/>
        </w:rPr>
      </w:pPr>
    </w:p>
    <w:p>
      <w:pPr>
        <w:pStyle w:val="12"/>
        <w:keepNext w:val="0"/>
        <w:keepLines w:val="0"/>
        <w:pageBreakBefore w:val="0"/>
        <w:kinsoku/>
        <w:wordWrap/>
        <w:autoSpaceDE/>
        <w:autoSpaceDN/>
        <w:bidi w:val="0"/>
        <w:spacing w:line="600" w:lineRule="exact"/>
        <w:jc w:val="both"/>
        <w:textAlignment w:val="auto"/>
        <w:rPr>
          <w:rFonts w:hint="eastAsia" w:ascii="黑体" w:hAnsi="黑体" w:eastAsia="黑体" w:cs="宋体"/>
          <w:bCs/>
          <w:color w:val="000000"/>
          <w:kern w:val="36"/>
          <w:sz w:val="32"/>
          <w:szCs w:val="32"/>
        </w:rPr>
      </w:pPr>
    </w:p>
    <w:p>
      <w:pPr>
        <w:keepNext w:val="0"/>
        <w:keepLines w:val="0"/>
        <w:pageBreakBefore w:val="0"/>
        <w:tabs>
          <w:tab w:val="left" w:pos="1368"/>
        </w:tabs>
        <w:kinsoku/>
        <w:wordWrap/>
        <w:topLinePunct/>
        <w:autoSpaceDE/>
        <w:autoSpaceDN/>
        <w:bidi w:val="0"/>
        <w:spacing w:line="600" w:lineRule="exact"/>
        <w:jc w:val="center"/>
        <w:textAlignment w:val="auto"/>
        <w:rPr>
          <w:rFonts w:hint="eastAsia" w:ascii="方正小标宋简体" w:hAnsi="方正小标宋简体" w:eastAsia="方正小标宋简体" w:cs="方正小标宋简体"/>
          <w:bCs/>
          <w:color w:val="000000"/>
          <w:kern w:val="36"/>
          <w:sz w:val="44"/>
          <w:szCs w:val="44"/>
        </w:rPr>
      </w:pPr>
      <w:r>
        <w:rPr>
          <w:rFonts w:hint="eastAsia" w:ascii="方正小标宋简体" w:hAnsi="方正小标宋简体" w:eastAsia="方正小标宋简体" w:cs="方正小标宋简体"/>
          <w:bCs/>
          <w:color w:val="000000"/>
          <w:kern w:val="36"/>
          <w:sz w:val="44"/>
          <w:szCs w:val="44"/>
        </w:rPr>
        <w:t>20</w:t>
      </w:r>
      <w:r>
        <w:rPr>
          <w:rFonts w:hint="eastAsia" w:ascii="方正小标宋简体" w:hAnsi="方正小标宋简体" w:eastAsia="方正小标宋简体" w:cs="方正小标宋简体"/>
          <w:bCs/>
          <w:color w:val="000000"/>
          <w:kern w:val="36"/>
          <w:sz w:val="44"/>
          <w:szCs w:val="44"/>
          <w:lang w:val="en-US" w:eastAsia="zh-CN"/>
        </w:rPr>
        <w:t>22</w:t>
      </w:r>
      <w:r>
        <w:rPr>
          <w:rFonts w:hint="eastAsia" w:ascii="方正小标宋简体" w:hAnsi="方正小标宋简体" w:eastAsia="方正小标宋简体" w:cs="方正小标宋简体"/>
          <w:bCs/>
          <w:color w:val="000000"/>
          <w:kern w:val="36"/>
          <w:sz w:val="44"/>
          <w:szCs w:val="44"/>
        </w:rPr>
        <w:t>年</w:t>
      </w:r>
      <w:r>
        <w:rPr>
          <w:rFonts w:hint="eastAsia" w:ascii="方正小标宋简体" w:hAnsi="方正小标宋简体" w:eastAsia="方正小标宋简体" w:cs="方正小标宋简体"/>
          <w:bCs/>
          <w:color w:val="000000"/>
          <w:kern w:val="36"/>
          <w:sz w:val="44"/>
          <w:szCs w:val="44"/>
          <w:lang w:eastAsia="zh-CN"/>
        </w:rPr>
        <w:t>高新区</w:t>
      </w:r>
      <w:r>
        <w:rPr>
          <w:rFonts w:hint="eastAsia" w:ascii="方正小标宋简体" w:hAnsi="方正小标宋简体" w:eastAsia="方正小标宋简体" w:cs="方正小标宋简体"/>
          <w:bCs/>
          <w:color w:val="000000"/>
          <w:kern w:val="36"/>
          <w:sz w:val="44"/>
          <w:szCs w:val="44"/>
        </w:rPr>
        <w:t>政府债务情况</w:t>
      </w:r>
    </w:p>
    <w:p>
      <w:pPr>
        <w:keepNext w:val="0"/>
        <w:keepLines w:val="0"/>
        <w:pageBreakBefore w:val="0"/>
        <w:kinsoku/>
        <w:wordWrap/>
        <w:topLinePunct/>
        <w:autoSpaceDE/>
        <w:autoSpaceDN/>
        <w:bidi w:val="0"/>
        <w:spacing w:line="600" w:lineRule="exact"/>
        <w:jc w:val="both"/>
        <w:textAlignment w:val="auto"/>
        <w:rPr>
          <w:rFonts w:ascii="黑体" w:hAnsi="黑体" w:eastAsia="黑体" w:cs="宋体"/>
          <w:bCs/>
          <w:color w:val="000000"/>
          <w:kern w:val="36"/>
          <w:sz w:val="40"/>
          <w:szCs w:val="40"/>
        </w:rPr>
      </w:pPr>
    </w:p>
    <w:p>
      <w:pPr>
        <w:keepNext w:val="0"/>
        <w:keepLines w:val="0"/>
        <w:pageBreakBefore w:val="0"/>
        <w:kinsoku/>
        <w:wordWrap/>
        <w:bidi w:val="0"/>
        <w:spacing w:line="590" w:lineRule="exact"/>
        <w:ind w:firstLine="640" w:firstLineChars="200"/>
        <w:jc w:val="both"/>
        <w:textAlignment w:val="auto"/>
        <w:rPr>
          <w:rFonts w:hint="default" w:ascii="仿宋" w:hAnsi="仿宋" w:eastAsia="仿宋" w:cs="Calibri"/>
          <w:sz w:val="32"/>
          <w:szCs w:val="32"/>
        </w:rPr>
      </w:pPr>
      <w:r>
        <w:rPr>
          <w:rFonts w:hint="default" w:ascii="仿宋" w:hAnsi="仿宋" w:eastAsia="仿宋" w:cs="Calibri"/>
          <w:sz w:val="32"/>
          <w:szCs w:val="32"/>
        </w:rPr>
        <w:t>2022年，高新区纳入地方政府性债务管理系统的政府债务余额115.8亿元（一般债务16.06亿元、专项债务99.74亿元），其中2022年新增专项债务30.56亿元，控制在市本级下达的债务额度以内。2022年高新区还本付息支出10.63亿元（偿还本金6.96亿元、利息支出3.67亿元），其中：一般公共预算债券还本付息支出7.6亿元（偿还本金6.96亿元、利息支出0.64亿元）、政府性基金预算债券还本付息支出3.03亿元（偿还本金0亿元、利息支出3.03亿元）。高新区债务风险总体可控，没有出现隐性债务新增、还</w:t>
      </w:r>
      <w:r>
        <w:rPr>
          <w:rFonts w:hint="eastAsia" w:ascii="仿宋" w:hAnsi="仿宋" w:eastAsia="仿宋" w:cs="Calibri"/>
          <w:sz w:val="32"/>
          <w:szCs w:val="32"/>
        </w:rPr>
        <w:t>本付息逾期、“三保”资金断链等现象，没有出现重大风险事件和债务舆情事件。</w:t>
      </w:r>
    </w:p>
    <w:p>
      <w:pPr>
        <w:keepNext w:val="0"/>
        <w:keepLines w:val="0"/>
        <w:pageBreakBefore w:val="0"/>
        <w:kinsoku/>
        <w:wordWrap/>
        <w:bidi w:val="0"/>
        <w:spacing w:line="590" w:lineRule="exact"/>
        <w:ind w:firstLine="640" w:firstLineChars="200"/>
        <w:jc w:val="both"/>
        <w:textAlignment w:val="auto"/>
        <w:rPr>
          <w:rFonts w:hint="default" w:ascii="Times New Roman" w:hAnsi="Times New Roman" w:eastAsia="仿宋" w:cs="Times New Roman"/>
          <w:bCs/>
          <w:sz w:val="32"/>
          <w:szCs w:val="32"/>
        </w:rPr>
      </w:pPr>
      <w:r>
        <w:rPr>
          <w:rFonts w:hint="default" w:ascii="仿宋" w:hAnsi="仿宋" w:eastAsia="仿宋" w:cs="Calibri"/>
          <w:sz w:val="32"/>
          <w:szCs w:val="32"/>
        </w:rPr>
        <w:t>2022年，市本级下达高新区新增专项债券资金30.56亿元，其中：园区建设专项债券23.81亿元，分别安排中国碳谷（新材料产业园）3.5亿元、益阳国家级高新区通信装备及零部件研发生产基地项目（一期）15亿元、益阳国家级高新区数字经济产业园研发服务中心项目4.01亿元、益阳朝阳保税物流中心（B型）建设项目1亿元、益阳高新区关键电子元器件研发生产基地建设项目0.3亿元；交通基础设施专项债券4.75亿元，安排常益长铁路益阳南站配套基础设施建设项目(二期）；社会事业专项债券2亿元，安排周立波故居周边旅游基础设施建设</w:t>
      </w:r>
      <w:r>
        <w:rPr>
          <w:rFonts w:hint="eastAsia" w:ascii="仿宋" w:hAnsi="仿宋" w:eastAsia="仿宋" w:cs="Calibri"/>
          <w:sz w:val="32"/>
          <w:szCs w:val="32"/>
        </w:rPr>
        <w:t>项目。上述债券资金及时拨付至相关单位，较大地保障了高新区交通基础设施和园区基础设施等重点项目建设的资金需求，缓解了财政收支平衡压力。</w:t>
      </w:r>
    </w:p>
    <w:p>
      <w:pPr>
        <w:keepNext w:val="0"/>
        <w:keepLines w:val="0"/>
        <w:pageBreakBefore w:val="0"/>
        <w:kinsoku/>
        <w:wordWrap/>
        <w:overflowPunct w:val="0"/>
        <w:autoSpaceDE/>
        <w:autoSpaceDN/>
        <w:bidi w:val="0"/>
        <w:spacing w:line="600" w:lineRule="exact"/>
        <w:ind w:firstLine="616" w:firstLineChars="200"/>
        <w:jc w:val="both"/>
        <w:textAlignment w:val="auto"/>
        <w:rPr>
          <w:rFonts w:hint="eastAsia" w:ascii="仿宋" w:hAnsi="仿宋" w:eastAsia="仿宋" w:cs="仿宋"/>
          <w:color w:val="FF0000"/>
          <w:spacing w:val="-6"/>
          <w:sz w:val="32"/>
          <w:szCs w:val="32"/>
        </w:rPr>
      </w:pPr>
    </w:p>
    <w:p>
      <w:pPr>
        <w:keepNext w:val="0"/>
        <w:keepLines w:val="0"/>
        <w:pageBreakBefore w:val="0"/>
        <w:kinsoku/>
        <w:wordWrap/>
        <w:topLinePunct/>
        <w:autoSpaceDE/>
        <w:autoSpaceDN/>
        <w:bidi w:val="0"/>
        <w:spacing w:line="600" w:lineRule="exact"/>
        <w:jc w:val="both"/>
        <w:textAlignment w:val="auto"/>
        <w:rPr>
          <w:rFonts w:ascii="黑体" w:hAnsi="黑体" w:eastAsia="黑体" w:cs="宋体"/>
          <w:bCs/>
          <w:color w:val="000000"/>
          <w:kern w:val="36"/>
          <w:sz w:val="40"/>
          <w:szCs w:val="40"/>
        </w:rPr>
      </w:pPr>
    </w:p>
    <w:p>
      <w:pPr>
        <w:pStyle w:val="5"/>
        <w:keepNext w:val="0"/>
        <w:keepLines w:val="0"/>
        <w:pageBreakBefore w:val="0"/>
        <w:kinsoku/>
        <w:wordWrap/>
        <w:bidi w:val="0"/>
        <w:jc w:val="both"/>
        <w:textAlignment w:val="auto"/>
        <w:rPr>
          <w:rFonts w:ascii="黑体" w:hAnsi="黑体" w:eastAsia="黑体" w:cs="宋体"/>
          <w:bCs/>
          <w:color w:val="000000"/>
          <w:kern w:val="36"/>
          <w:sz w:val="40"/>
          <w:szCs w:val="40"/>
        </w:rPr>
      </w:pPr>
    </w:p>
    <w:p>
      <w:pPr>
        <w:keepNext w:val="0"/>
        <w:keepLines w:val="0"/>
        <w:pageBreakBefore w:val="0"/>
        <w:kinsoku/>
        <w:wordWrap/>
        <w:bidi w:val="0"/>
        <w:jc w:val="both"/>
        <w:textAlignment w:val="auto"/>
        <w:rPr>
          <w:rFonts w:ascii="黑体" w:hAnsi="黑体" w:eastAsia="黑体" w:cs="宋体"/>
          <w:bCs/>
          <w:color w:val="000000"/>
          <w:kern w:val="36"/>
          <w:sz w:val="40"/>
          <w:szCs w:val="40"/>
        </w:rPr>
      </w:pPr>
    </w:p>
    <w:p>
      <w:pPr>
        <w:pStyle w:val="5"/>
        <w:keepNext w:val="0"/>
        <w:keepLines w:val="0"/>
        <w:pageBreakBefore w:val="0"/>
        <w:kinsoku/>
        <w:wordWrap/>
        <w:bidi w:val="0"/>
        <w:jc w:val="both"/>
        <w:textAlignment w:val="auto"/>
        <w:rPr>
          <w:rFonts w:ascii="黑体" w:hAnsi="黑体" w:eastAsia="黑体" w:cs="宋体"/>
          <w:bCs/>
          <w:color w:val="000000"/>
          <w:kern w:val="36"/>
          <w:sz w:val="40"/>
          <w:szCs w:val="40"/>
        </w:rPr>
      </w:pPr>
    </w:p>
    <w:p>
      <w:pPr>
        <w:keepNext w:val="0"/>
        <w:keepLines w:val="0"/>
        <w:pageBreakBefore w:val="0"/>
        <w:kinsoku/>
        <w:wordWrap/>
        <w:bidi w:val="0"/>
        <w:jc w:val="both"/>
        <w:textAlignment w:val="auto"/>
        <w:rPr>
          <w:rFonts w:ascii="黑体" w:hAnsi="黑体" w:eastAsia="黑体" w:cs="宋体"/>
          <w:bCs/>
          <w:color w:val="000000"/>
          <w:kern w:val="36"/>
          <w:sz w:val="40"/>
          <w:szCs w:val="40"/>
        </w:rPr>
      </w:pPr>
    </w:p>
    <w:p>
      <w:pPr>
        <w:pStyle w:val="5"/>
        <w:keepNext w:val="0"/>
        <w:keepLines w:val="0"/>
        <w:pageBreakBefore w:val="0"/>
        <w:kinsoku/>
        <w:wordWrap/>
        <w:bidi w:val="0"/>
        <w:jc w:val="both"/>
        <w:textAlignment w:val="auto"/>
        <w:rPr>
          <w:rFonts w:ascii="黑体" w:hAnsi="黑体" w:eastAsia="黑体" w:cs="宋体"/>
          <w:bCs/>
          <w:color w:val="000000"/>
          <w:kern w:val="36"/>
          <w:sz w:val="40"/>
          <w:szCs w:val="40"/>
        </w:rPr>
      </w:pPr>
    </w:p>
    <w:p>
      <w:pPr>
        <w:keepNext w:val="0"/>
        <w:keepLines w:val="0"/>
        <w:pageBreakBefore w:val="0"/>
        <w:kinsoku/>
        <w:wordWrap/>
        <w:bidi w:val="0"/>
        <w:jc w:val="both"/>
        <w:textAlignment w:val="auto"/>
        <w:rPr>
          <w:rFonts w:ascii="黑体" w:hAnsi="黑体" w:eastAsia="黑体" w:cs="宋体"/>
          <w:bCs/>
          <w:color w:val="000000"/>
          <w:kern w:val="36"/>
          <w:sz w:val="40"/>
          <w:szCs w:val="40"/>
        </w:rPr>
      </w:pPr>
    </w:p>
    <w:p>
      <w:pPr>
        <w:pStyle w:val="5"/>
        <w:keepNext w:val="0"/>
        <w:keepLines w:val="0"/>
        <w:pageBreakBefore w:val="0"/>
        <w:kinsoku/>
        <w:wordWrap/>
        <w:bidi w:val="0"/>
        <w:jc w:val="both"/>
        <w:textAlignment w:val="auto"/>
        <w:rPr>
          <w:rFonts w:ascii="黑体" w:hAnsi="黑体" w:eastAsia="黑体" w:cs="宋体"/>
          <w:bCs/>
          <w:color w:val="000000"/>
          <w:kern w:val="36"/>
          <w:sz w:val="40"/>
          <w:szCs w:val="40"/>
        </w:rPr>
      </w:pPr>
    </w:p>
    <w:p>
      <w:pPr>
        <w:keepNext w:val="0"/>
        <w:keepLines w:val="0"/>
        <w:pageBreakBefore w:val="0"/>
        <w:kinsoku/>
        <w:wordWrap/>
        <w:bidi w:val="0"/>
        <w:jc w:val="both"/>
        <w:textAlignment w:val="auto"/>
        <w:rPr>
          <w:rFonts w:ascii="黑体" w:hAnsi="黑体" w:eastAsia="黑体" w:cs="宋体"/>
          <w:bCs/>
          <w:color w:val="000000"/>
          <w:kern w:val="36"/>
          <w:sz w:val="40"/>
          <w:szCs w:val="40"/>
        </w:rPr>
      </w:pPr>
    </w:p>
    <w:p>
      <w:pPr>
        <w:pStyle w:val="5"/>
        <w:keepNext w:val="0"/>
        <w:keepLines w:val="0"/>
        <w:pageBreakBefore w:val="0"/>
        <w:kinsoku/>
        <w:wordWrap/>
        <w:bidi w:val="0"/>
        <w:jc w:val="both"/>
        <w:textAlignment w:val="auto"/>
        <w:rPr>
          <w:rFonts w:ascii="黑体" w:hAnsi="黑体" w:eastAsia="黑体" w:cs="宋体"/>
          <w:bCs/>
          <w:color w:val="000000"/>
          <w:kern w:val="36"/>
          <w:sz w:val="40"/>
          <w:szCs w:val="40"/>
        </w:rPr>
      </w:pPr>
    </w:p>
    <w:p>
      <w:pPr>
        <w:keepNext w:val="0"/>
        <w:keepLines w:val="0"/>
        <w:pageBreakBefore w:val="0"/>
        <w:kinsoku/>
        <w:wordWrap/>
        <w:bidi w:val="0"/>
        <w:jc w:val="both"/>
        <w:textAlignment w:val="auto"/>
        <w:rPr>
          <w:rFonts w:ascii="黑体" w:hAnsi="黑体" w:eastAsia="黑体" w:cs="宋体"/>
          <w:bCs/>
          <w:color w:val="000000"/>
          <w:kern w:val="36"/>
          <w:sz w:val="40"/>
          <w:szCs w:val="40"/>
        </w:rPr>
      </w:pPr>
    </w:p>
    <w:p>
      <w:pPr>
        <w:pStyle w:val="5"/>
        <w:keepNext w:val="0"/>
        <w:keepLines w:val="0"/>
        <w:pageBreakBefore w:val="0"/>
        <w:kinsoku/>
        <w:wordWrap/>
        <w:bidi w:val="0"/>
        <w:jc w:val="both"/>
        <w:textAlignment w:val="auto"/>
        <w:rPr>
          <w:rFonts w:ascii="黑体" w:hAnsi="黑体" w:eastAsia="黑体" w:cs="宋体"/>
          <w:bCs/>
          <w:color w:val="000000"/>
          <w:kern w:val="36"/>
          <w:sz w:val="40"/>
          <w:szCs w:val="40"/>
        </w:rPr>
      </w:pPr>
    </w:p>
    <w:p>
      <w:pPr>
        <w:keepNext w:val="0"/>
        <w:keepLines w:val="0"/>
        <w:pageBreakBefore w:val="0"/>
        <w:kinsoku/>
        <w:wordWrap/>
        <w:bidi w:val="0"/>
        <w:jc w:val="both"/>
        <w:textAlignment w:val="auto"/>
        <w:rPr>
          <w:rFonts w:ascii="黑体" w:hAnsi="黑体" w:eastAsia="黑体" w:cs="宋体"/>
          <w:bCs/>
          <w:color w:val="000000"/>
          <w:kern w:val="36"/>
          <w:sz w:val="40"/>
          <w:szCs w:val="40"/>
        </w:rPr>
      </w:pPr>
    </w:p>
    <w:p>
      <w:pPr>
        <w:pStyle w:val="5"/>
        <w:keepNext w:val="0"/>
        <w:keepLines w:val="0"/>
        <w:pageBreakBefore w:val="0"/>
        <w:kinsoku/>
        <w:wordWrap/>
        <w:bidi w:val="0"/>
        <w:jc w:val="both"/>
        <w:textAlignment w:val="auto"/>
        <w:rPr>
          <w:rFonts w:ascii="黑体" w:hAnsi="黑体" w:eastAsia="黑体" w:cs="宋体"/>
          <w:bCs/>
          <w:color w:val="000000"/>
          <w:kern w:val="36"/>
          <w:sz w:val="40"/>
          <w:szCs w:val="40"/>
        </w:rPr>
      </w:pPr>
    </w:p>
    <w:p>
      <w:pPr>
        <w:keepNext w:val="0"/>
        <w:keepLines w:val="0"/>
        <w:pageBreakBefore w:val="0"/>
        <w:kinsoku/>
        <w:wordWrap/>
        <w:bidi w:val="0"/>
        <w:jc w:val="both"/>
        <w:textAlignment w:val="auto"/>
        <w:rPr>
          <w:rFonts w:ascii="黑体" w:hAnsi="黑体" w:eastAsia="黑体" w:cs="宋体"/>
          <w:bCs/>
          <w:color w:val="000000"/>
          <w:kern w:val="36"/>
          <w:sz w:val="40"/>
          <w:szCs w:val="40"/>
        </w:rPr>
      </w:pPr>
    </w:p>
    <w:p>
      <w:pPr>
        <w:pStyle w:val="5"/>
        <w:keepNext w:val="0"/>
        <w:keepLines w:val="0"/>
        <w:pageBreakBefore w:val="0"/>
        <w:kinsoku/>
        <w:wordWrap/>
        <w:bidi w:val="0"/>
        <w:jc w:val="both"/>
        <w:textAlignment w:val="auto"/>
        <w:rPr>
          <w:rFonts w:ascii="黑体" w:hAnsi="黑体" w:eastAsia="黑体" w:cs="宋体"/>
          <w:bCs/>
          <w:color w:val="000000"/>
          <w:kern w:val="36"/>
          <w:sz w:val="40"/>
          <w:szCs w:val="40"/>
        </w:rPr>
      </w:pPr>
    </w:p>
    <w:p>
      <w:pPr>
        <w:keepNext w:val="0"/>
        <w:keepLines w:val="0"/>
        <w:pageBreakBefore w:val="0"/>
        <w:kinsoku/>
        <w:wordWrap/>
        <w:bidi w:val="0"/>
        <w:jc w:val="both"/>
        <w:textAlignment w:val="auto"/>
        <w:rPr>
          <w:rFonts w:ascii="黑体" w:hAnsi="黑体" w:eastAsia="黑体" w:cs="宋体"/>
          <w:bCs/>
          <w:color w:val="000000"/>
          <w:kern w:val="36"/>
          <w:sz w:val="40"/>
          <w:szCs w:val="40"/>
        </w:rPr>
      </w:pPr>
    </w:p>
    <w:p>
      <w:pPr>
        <w:pStyle w:val="5"/>
        <w:keepNext w:val="0"/>
        <w:keepLines w:val="0"/>
        <w:pageBreakBefore w:val="0"/>
        <w:kinsoku/>
        <w:wordWrap/>
        <w:bidi w:val="0"/>
        <w:jc w:val="both"/>
        <w:textAlignment w:val="auto"/>
        <w:rPr>
          <w:rFonts w:ascii="黑体" w:hAnsi="黑体" w:eastAsia="黑体" w:cs="宋体"/>
          <w:bCs/>
          <w:color w:val="000000"/>
          <w:kern w:val="36"/>
          <w:sz w:val="40"/>
          <w:szCs w:val="40"/>
        </w:rPr>
      </w:pPr>
    </w:p>
    <w:p>
      <w:pPr>
        <w:keepNext w:val="0"/>
        <w:keepLines w:val="0"/>
        <w:pageBreakBefore w:val="0"/>
        <w:kinsoku/>
        <w:wordWrap/>
        <w:bidi w:val="0"/>
        <w:jc w:val="both"/>
        <w:textAlignment w:val="auto"/>
        <w:rPr>
          <w:rFonts w:ascii="黑体" w:hAnsi="黑体" w:eastAsia="黑体" w:cs="宋体"/>
          <w:bCs/>
          <w:color w:val="000000"/>
          <w:kern w:val="36"/>
          <w:sz w:val="40"/>
          <w:szCs w:val="40"/>
        </w:rPr>
      </w:pPr>
    </w:p>
    <w:p>
      <w:pPr>
        <w:pStyle w:val="5"/>
        <w:keepNext w:val="0"/>
        <w:keepLines w:val="0"/>
        <w:pageBreakBefore w:val="0"/>
        <w:kinsoku/>
        <w:wordWrap/>
        <w:bidi w:val="0"/>
        <w:jc w:val="both"/>
        <w:textAlignment w:val="auto"/>
      </w:pPr>
    </w:p>
    <w:p>
      <w:pPr>
        <w:keepNext w:val="0"/>
        <w:keepLines w:val="0"/>
        <w:pageBreakBefore w:val="0"/>
        <w:tabs>
          <w:tab w:val="left" w:pos="1368"/>
        </w:tabs>
        <w:kinsoku/>
        <w:wordWrap/>
        <w:topLinePunct/>
        <w:autoSpaceDE/>
        <w:autoSpaceDN/>
        <w:bidi w:val="0"/>
        <w:spacing w:line="600" w:lineRule="exact"/>
        <w:jc w:val="both"/>
        <w:textAlignment w:val="auto"/>
        <w:rPr>
          <w:rFonts w:hint="eastAsia" w:ascii="黑体" w:hAnsi="黑体" w:eastAsia="黑体" w:cs="宋体"/>
          <w:bCs/>
          <w:color w:val="000000"/>
          <w:kern w:val="36"/>
          <w:sz w:val="44"/>
          <w:szCs w:val="44"/>
          <w:lang w:eastAsia="zh-CN"/>
        </w:rPr>
      </w:pPr>
    </w:p>
    <w:p>
      <w:pPr>
        <w:jc w:val="center"/>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益阳高新区2022年度绩效管理工作开展情况</w:t>
      </w:r>
    </w:p>
    <w:p>
      <w:pPr>
        <w:jc w:val="center"/>
        <w:rPr>
          <w:rFonts w:hint="eastAsia"/>
          <w:sz w:val="32"/>
          <w:szCs w:val="32"/>
        </w:rPr>
      </w:pPr>
    </w:p>
    <w:p>
      <w:pPr>
        <w:adjustRightInd w:val="0"/>
        <w:snapToGrid w:val="0"/>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2022年，我区预算绩效管理工作根据中央、省、市关于全面实施预算绩效管理的要求和决策部署，</w:t>
      </w:r>
      <w:r>
        <w:rPr>
          <w:rFonts w:hint="eastAsia" w:ascii="仿宋_GB2312" w:hAnsi="仿宋" w:eastAsia="仿宋_GB2312" w:cs="仿宋"/>
          <w:bCs/>
          <w:sz w:val="32"/>
          <w:szCs w:val="32"/>
        </w:rPr>
        <w:t>创新思路、健全机制，</w:t>
      </w:r>
      <w:r>
        <w:rPr>
          <w:rFonts w:hint="eastAsia" w:ascii="仿宋_GB2312" w:hAnsi="仿宋" w:eastAsia="仿宋_GB2312" w:cs="仿宋"/>
          <w:sz w:val="32"/>
          <w:szCs w:val="32"/>
        </w:rPr>
        <w:t>推动预算绩效管理不断提质增效：</w:t>
      </w:r>
    </w:p>
    <w:p>
      <w:pPr>
        <w:adjustRightInd w:val="0"/>
        <w:snapToGrid w:val="0"/>
        <w:spacing w:line="600" w:lineRule="exact"/>
        <w:ind w:firstLine="643" w:firstLineChars="200"/>
        <w:rPr>
          <w:rFonts w:hint="eastAsia" w:ascii="黑体" w:hAnsi="黑体" w:eastAsia="黑体" w:cs="楷体"/>
          <w:bCs/>
          <w:sz w:val="32"/>
          <w:szCs w:val="32"/>
        </w:rPr>
      </w:pPr>
      <w:r>
        <w:rPr>
          <w:rFonts w:hint="eastAsia" w:ascii="仿宋_GB2312" w:hAnsi="楷体" w:eastAsia="仿宋_GB2312" w:cs="楷体"/>
          <w:b/>
          <w:bCs w:val="0"/>
          <w:sz w:val="32"/>
          <w:szCs w:val="32"/>
        </w:rPr>
        <w:t>一、强化绩效目标管理。</w:t>
      </w:r>
      <w:r>
        <w:rPr>
          <w:rFonts w:hint="eastAsia" w:ascii="仿宋_GB2312" w:hAnsi="楷体" w:eastAsia="仿宋_GB2312" w:cs="楷体"/>
          <w:bCs/>
          <w:sz w:val="32"/>
          <w:szCs w:val="32"/>
        </w:rPr>
        <w:t>不断完善预算绩效目标管理，将预算绩效目标管理前移至预算审核关口，</w:t>
      </w:r>
      <w:r>
        <w:rPr>
          <w:rFonts w:hint="eastAsia" w:ascii="仿宋_GB2312" w:hAnsi="仿宋" w:eastAsia="仿宋_GB2312" w:cs="仿宋"/>
          <w:sz w:val="32"/>
          <w:szCs w:val="32"/>
        </w:rPr>
        <w:t>按照“谁申请资金、谁编制目标”的原则，要求各预算单位在编制部门预算时一同申报部门整体支出绩效目标和项目支出绩效目标，重点加强对绩效目标相关性、完整性、适当性、可行性等进行审核，提升绩效目标的编报质量。</w:t>
      </w:r>
    </w:p>
    <w:p>
      <w:pPr>
        <w:adjustRightInd w:val="0"/>
        <w:snapToGrid w:val="0"/>
        <w:spacing w:line="600" w:lineRule="exact"/>
        <w:ind w:firstLine="643" w:firstLineChars="200"/>
        <w:rPr>
          <w:rFonts w:hint="eastAsia" w:ascii="仿宋_GB2312" w:hAnsi="仿宋" w:eastAsia="仿宋_GB2312" w:cs="仿宋"/>
          <w:sz w:val="32"/>
          <w:szCs w:val="32"/>
        </w:rPr>
      </w:pPr>
      <w:r>
        <w:rPr>
          <w:rFonts w:hint="eastAsia" w:ascii="仿宋_GB2312" w:hAnsi="楷体" w:eastAsia="仿宋_GB2312" w:cs="楷体"/>
          <w:b/>
          <w:bCs w:val="0"/>
          <w:sz w:val="32"/>
          <w:szCs w:val="32"/>
        </w:rPr>
        <w:t>二、开展绩效运行监控。</w:t>
      </w:r>
      <w:r>
        <w:rPr>
          <w:rFonts w:hint="eastAsia" w:ascii="仿宋_GB2312" w:hAnsi="仿宋" w:eastAsia="仿宋_GB2312" w:cs="仿宋"/>
          <w:sz w:val="32"/>
          <w:szCs w:val="32"/>
        </w:rPr>
        <w:t>组织预算单位开展绩效跟踪监控，指导和督促预算单位填报《项目支出绩效目标执行监控表》，对绩效目标实现程度和预算执行进度实行跟踪监控，了解和掌握财政资金投入的实施情况、绩效目标实现程度、资金支出进度和项目实施进程，对监控发现的问题实时提醒和督促纠正。</w:t>
      </w:r>
    </w:p>
    <w:p>
      <w:pPr>
        <w:adjustRightInd w:val="0"/>
        <w:snapToGrid w:val="0"/>
        <w:spacing w:line="600" w:lineRule="exact"/>
        <w:ind w:firstLine="643" w:firstLineChars="200"/>
        <w:rPr>
          <w:rFonts w:hint="eastAsia" w:ascii="仿宋_GB2312" w:hAnsi="仿宋" w:eastAsia="仿宋_GB2312"/>
          <w:sz w:val="32"/>
          <w:szCs w:val="32"/>
        </w:rPr>
      </w:pPr>
      <w:r>
        <w:rPr>
          <w:rFonts w:hint="eastAsia" w:ascii="仿宋_GB2312" w:hAnsi="楷体" w:eastAsia="仿宋_GB2312" w:cs="楷体"/>
          <w:b/>
          <w:bCs w:val="0"/>
          <w:sz w:val="32"/>
          <w:szCs w:val="32"/>
        </w:rPr>
        <w:t>三、深入开展绩效评价。</w:t>
      </w:r>
      <w:r>
        <w:rPr>
          <w:rFonts w:hint="eastAsia" w:ascii="仿宋_GB2312" w:hAnsi="仿宋" w:eastAsia="仿宋_GB2312" w:cs="仿宋"/>
          <w:sz w:val="32"/>
          <w:szCs w:val="32"/>
        </w:rPr>
        <w:t>组织全区预算单位开展绩效自评工作，要求区属预算单位部门整体支出和50万元以上项目支出进行绩效自评。加强财政重点绩效评价，2022年对社区运转及惠民资金、最低生活保障资金、优抚对象补助资金、高标准农田建</w:t>
      </w:r>
      <w:r>
        <w:rPr>
          <w:rFonts w:hint="eastAsia" w:ascii="仿宋_GB2312" w:hAnsi="仿宋" w:eastAsia="仿宋_GB2312"/>
          <w:sz w:val="32"/>
          <w:szCs w:val="32"/>
        </w:rPr>
        <w:t>设项目、城乡环卫专项等8个项目和1个部门整体支出开展了重点绩效评价，涉及资金1.25亿元。针对绩效评价中发现的问题，提出建议和意见，将评价结果及时反馈各有关单位，并督促限期整改，确保问题有对策、建议有回应、整改有效果。</w:t>
      </w:r>
    </w:p>
    <w:p>
      <w:pPr>
        <w:keepNext w:val="0"/>
        <w:keepLines w:val="0"/>
        <w:pageBreakBefore w:val="0"/>
        <w:kinsoku/>
        <w:wordWrap/>
        <w:autoSpaceDE/>
        <w:autoSpaceDN/>
        <w:bidi w:val="0"/>
        <w:spacing w:line="600" w:lineRule="exact"/>
        <w:jc w:val="both"/>
        <w:textAlignment w:val="auto"/>
        <w:rPr>
          <w:rFonts w:ascii="仿宋_GB2312" w:eastAsia="仿宋_GB2312" w:cs="Times New Roman"/>
          <w:sz w:val="32"/>
          <w:szCs w:val="32"/>
        </w:rPr>
      </w:pPr>
    </w:p>
    <w:p>
      <w:pPr>
        <w:keepNext w:val="0"/>
        <w:keepLines w:val="0"/>
        <w:pageBreakBefore w:val="0"/>
        <w:kinsoku/>
        <w:wordWrap/>
        <w:autoSpaceDE/>
        <w:autoSpaceDN/>
        <w:bidi w:val="0"/>
        <w:spacing w:line="600" w:lineRule="exact"/>
        <w:jc w:val="both"/>
        <w:textAlignment w:val="auto"/>
        <w:rPr>
          <w:rFonts w:ascii="仿宋_GB2312" w:eastAsia="仿宋_GB2312" w:cs="Times New Roman"/>
          <w:sz w:val="32"/>
          <w:szCs w:val="32"/>
        </w:rPr>
      </w:pPr>
    </w:p>
    <w:p>
      <w:pPr>
        <w:keepNext w:val="0"/>
        <w:keepLines w:val="0"/>
        <w:pageBreakBefore w:val="0"/>
        <w:kinsoku/>
        <w:wordWrap/>
        <w:autoSpaceDE/>
        <w:autoSpaceDN/>
        <w:bidi w:val="0"/>
        <w:spacing w:line="600" w:lineRule="exact"/>
        <w:jc w:val="both"/>
        <w:textAlignment w:val="auto"/>
        <w:rPr>
          <w:rFonts w:ascii="仿宋_GB2312" w:eastAsia="仿宋_GB2312" w:cs="Times New Roman"/>
          <w:sz w:val="32"/>
          <w:szCs w:val="32"/>
        </w:rPr>
      </w:pPr>
    </w:p>
    <w:p>
      <w:pPr>
        <w:keepNext w:val="0"/>
        <w:keepLines w:val="0"/>
        <w:pageBreakBefore w:val="0"/>
        <w:kinsoku/>
        <w:wordWrap/>
        <w:autoSpaceDE/>
        <w:autoSpaceDN/>
        <w:bidi w:val="0"/>
        <w:spacing w:line="600" w:lineRule="exact"/>
        <w:jc w:val="both"/>
        <w:textAlignment w:val="auto"/>
        <w:rPr>
          <w:rFonts w:ascii="仿宋_GB2312" w:eastAsia="仿宋_GB2312" w:cs="Times New Roman"/>
          <w:sz w:val="32"/>
          <w:szCs w:val="32"/>
        </w:rPr>
      </w:pPr>
    </w:p>
    <w:p>
      <w:pPr>
        <w:keepNext w:val="0"/>
        <w:keepLines w:val="0"/>
        <w:pageBreakBefore w:val="0"/>
        <w:kinsoku/>
        <w:wordWrap/>
        <w:autoSpaceDE/>
        <w:autoSpaceDN/>
        <w:bidi w:val="0"/>
        <w:spacing w:line="600" w:lineRule="exact"/>
        <w:jc w:val="both"/>
        <w:textAlignment w:val="auto"/>
        <w:rPr>
          <w:rFonts w:ascii="仿宋_GB2312" w:eastAsia="仿宋_GB2312" w:cs="Times New Roman"/>
          <w:sz w:val="32"/>
          <w:szCs w:val="32"/>
        </w:rPr>
      </w:pPr>
    </w:p>
    <w:p>
      <w:pPr>
        <w:keepNext w:val="0"/>
        <w:keepLines w:val="0"/>
        <w:pageBreakBefore w:val="0"/>
        <w:kinsoku/>
        <w:wordWrap/>
        <w:autoSpaceDE/>
        <w:autoSpaceDN/>
        <w:bidi w:val="0"/>
        <w:spacing w:line="600" w:lineRule="exact"/>
        <w:jc w:val="both"/>
        <w:textAlignment w:val="auto"/>
        <w:rPr>
          <w:rFonts w:ascii="仿宋_GB2312" w:eastAsia="仿宋_GB2312" w:cs="Times New Roman"/>
          <w:sz w:val="32"/>
          <w:szCs w:val="32"/>
        </w:rPr>
      </w:pPr>
    </w:p>
    <w:p>
      <w:pPr>
        <w:keepNext w:val="0"/>
        <w:keepLines w:val="0"/>
        <w:pageBreakBefore w:val="0"/>
        <w:kinsoku/>
        <w:wordWrap/>
        <w:autoSpaceDE/>
        <w:autoSpaceDN/>
        <w:bidi w:val="0"/>
        <w:spacing w:line="600" w:lineRule="exact"/>
        <w:jc w:val="both"/>
        <w:textAlignment w:val="auto"/>
        <w:rPr>
          <w:rFonts w:ascii="仿宋_GB2312" w:eastAsia="仿宋_GB2312" w:cs="Times New Roman"/>
          <w:sz w:val="32"/>
          <w:szCs w:val="32"/>
        </w:rPr>
      </w:pPr>
    </w:p>
    <w:p>
      <w:pPr>
        <w:keepNext w:val="0"/>
        <w:keepLines w:val="0"/>
        <w:pageBreakBefore w:val="0"/>
        <w:kinsoku/>
        <w:wordWrap/>
        <w:autoSpaceDE/>
        <w:autoSpaceDN/>
        <w:bidi w:val="0"/>
        <w:spacing w:line="600" w:lineRule="exact"/>
        <w:jc w:val="both"/>
        <w:textAlignment w:val="auto"/>
        <w:rPr>
          <w:rFonts w:ascii="仿宋_GB2312" w:eastAsia="仿宋_GB2312" w:cs="Times New Roman"/>
          <w:sz w:val="32"/>
          <w:szCs w:val="32"/>
        </w:rPr>
      </w:pPr>
    </w:p>
    <w:p>
      <w:pPr>
        <w:keepNext w:val="0"/>
        <w:keepLines w:val="0"/>
        <w:pageBreakBefore w:val="0"/>
        <w:kinsoku/>
        <w:wordWrap/>
        <w:autoSpaceDE/>
        <w:autoSpaceDN/>
        <w:bidi w:val="0"/>
        <w:spacing w:line="600" w:lineRule="exact"/>
        <w:jc w:val="both"/>
        <w:textAlignment w:val="auto"/>
        <w:rPr>
          <w:rFonts w:ascii="仿宋_GB2312" w:eastAsia="仿宋_GB2312" w:cs="Times New Roman"/>
          <w:sz w:val="32"/>
          <w:szCs w:val="32"/>
        </w:rPr>
      </w:pPr>
    </w:p>
    <w:p>
      <w:pPr>
        <w:keepNext w:val="0"/>
        <w:keepLines w:val="0"/>
        <w:pageBreakBefore w:val="0"/>
        <w:tabs>
          <w:tab w:val="left" w:pos="1368"/>
        </w:tabs>
        <w:kinsoku/>
        <w:wordWrap/>
        <w:topLinePunct/>
        <w:autoSpaceDE/>
        <w:autoSpaceDN/>
        <w:bidi w:val="0"/>
        <w:spacing w:line="600" w:lineRule="exact"/>
        <w:jc w:val="both"/>
        <w:textAlignment w:val="auto"/>
        <w:rPr>
          <w:rFonts w:hint="eastAsia" w:ascii="黑体" w:hAnsi="黑体" w:eastAsia="黑体" w:cs="宋体"/>
          <w:bCs/>
          <w:color w:val="000000"/>
          <w:kern w:val="36"/>
          <w:sz w:val="44"/>
          <w:szCs w:val="44"/>
        </w:rPr>
      </w:pPr>
    </w:p>
    <w:p>
      <w:pPr>
        <w:keepNext w:val="0"/>
        <w:keepLines w:val="0"/>
        <w:pageBreakBefore w:val="0"/>
        <w:tabs>
          <w:tab w:val="left" w:pos="1368"/>
        </w:tabs>
        <w:kinsoku/>
        <w:wordWrap/>
        <w:topLinePunct/>
        <w:autoSpaceDE/>
        <w:autoSpaceDN/>
        <w:bidi w:val="0"/>
        <w:spacing w:line="600" w:lineRule="exact"/>
        <w:jc w:val="both"/>
        <w:textAlignment w:val="auto"/>
        <w:rPr>
          <w:rFonts w:hint="eastAsia" w:ascii="黑体" w:hAnsi="黑体" w:eastAsia="黑体" w:cs="宋体"/>
          <w:bCs/>
          <w:color w:val="000000"/>
          <w:kern w:val="36"/>
          <w:sz w:val="44"/>
          <w:szCs w:val="44"/>
        </w:rPr>
      </w:pPr>
    </w:p>
    <w:p>
      <w:pPr>
        <w:pStyle w:val="4"/>
        <w:keepNext w:val="0"/>
        <w:keepLines w:val="0"/>
        <w:pageBreakBefore w:val="0"/>
        <w:kinsoku/>
        <w:wordWrap/>
        <w:autoSpaceDE/>
        <w:autoSpaceDN/>
        <w:bidi w:val="0"/>
        <w:spacing w:line="600" w:lineRule="exact"/>
        <w:jc w:val="both"/>
        <w:textAlignment w:val="auto"/>
        <w:rPr>
          <w:rFonts w:hint="eastAsia" w:ascii="黑体" w:hAnsi="黑体" w:eastAsia="黑体" w:cs="宋体"/>
          <w:bCs/>
          <w:color w:val="000000"/>
          <w:kern w:val="36"/>
          <w:sz w:val="44"/>
          <w:szCs w:val="44"/>
        </w:rPr>
      </w:pPr>
    </w:p>
    <w:p>
      <w:pPr>
        <w:pStyle w:val="3"/>
        <w:keepNext w:val="0"/>
        <w:keepLines w:val="0"/>
        <w:pageBreakBefore w:val="0"/>
        <w:kinsoku/>
        <w:wordWrap/>
        <w:autoSpaceDE/>
        <w:autoSpaceDN/>
        <w:bidi w:val="0"/>
        <w:spacing w:line="600" w:lineRule="exact"/>
        <w:jc w:val="both"/>
        <w:textAlignment w:val="auto"/>
        <w:rPr>
          <w:rFonts w:hint="eastAsia" w:ascii="黑体" w:hAnsi="黑体" w:eastAsia="黑体" w:cs="宋体"/>
          <w:bCs/>
          <w:color w:val="000000"/>
          <w:kern w:val="36"/>
          <w:sz w:val="44"/>
          <w:szCs w:val="44"/>
        </w:rPr>
      </w:pPr>
    </w:p>
    <w:p>
      <w:pPr>
        <w:keepNext w:val="0"/>
        <w:keepLines w:val="0"/>
        <w:pageBreakBefore w:val="0"/>
        <w:kinsoku/>
        <w:wordWrap/>
        <w:autoSpaceDE/>
        <w:autoSpaceDN/>
        <w:bidi w:val="0"/>
        <w:spacing w:line="600" w:lineRule="exact"/>
        <w:jc w:val="both"/>
        <w:textAlignment w:val="auto"/>
        <w:rPr>
          <w:rFonts w:hint="eastAsia" w:ascii="黑体" w:hAnsi="黑体" w:eastAsia="黑体" w:cs="宋体"/>
          <w:bCs/>
          <w:color w:val="000000"/>
          <w:kern w:val="36"/>
          <w:sz w:val="44"/>
          <w:szCs w:val="44"/>
        </w:rPr>
      </w:pPr>
    </w:p>
    <w:p>
      <w:pPr>
        <w:pStyle w:val="4"/>
        <w:keepNext w:val="0"/>
        <w:keepLines w:val="0"/>
        <w:pageBreakBefore w:val="0"/>
        <w:kinsoku/>
        <w:wordWrap/>
        <w:autoSpaceDE/>
        <w:autoSpaceDN/>
        <w:bidi w:val="0"/>
        <w:spacing w:line="600" w:lineRule="exact"/>
        <w:jc w:val="both"/>
        <w:textAlignment w:val="auto"/>
        <w:rPr>
          <w:rFonts w:hint="eastAsia" w:ascii="黑体" w:hAnsi="黑体" w:eastAsia="黑体" w:cs="宋体"/>
          <w:bCs/>
          <w:color w:val="000000"/>
          <w:kern w:val="36"/>
          <w:sz w:val="44"/>
          <w:szCs w:val="44"/>
        </w:rPr>
      </w:pPr>
    </w:p>
    <w:p>
      <w:pPr>
        <w:pStyle w:val="3"/>
        <w:keepNext w:val="0"/>
        <w:keepLines w:val="0"/>
        <w:pageBreakBefore w:val="0"/>
        <w:kinsoku/>
        <w:wordWrap/>
        <w:autoSpaceDE/>
        <w:autoSpaceDN/>
        <w:bidi w:val="0"/>
        <w:spacing w:line="600" w:lineRule="exact"/>
        <w:jc w:val="both"/>
        <w:textAlignment w:val="auto"/>
        <w:rPr>
          <w:rFonts w:hint="eastAsia" w:ascii="黑体" w:hAnsi="黑体" w:eastAsia="黑体" w:cs="宋体"/>
          <w:bCs/>
          <w:color w:val="000000"/>
          <w:kern w:val="36"/>
          <w:sz w:val="44"/>
          <w:szCs w:val="44"/>
        </w:rPr>
      </w:pPr>
    </w:p>
    <w:p>
      <w:pPr>
        <w:rPr>
          <w:rFonts w:hint="eastAsia"/>
        </w:rPr>
      </w:pPr>
    </w:p>
    <w:p>
      <w:pPr>
        <w:keepNext w:val="0"/>
        <w:keepLines w:val="0"/>
        <w:pageBreakBefore w:val="0"/>
        <w:tabs>
          <w:tab w:val="left" w:pos="1368"/>
        </w:tabs>
        <w:kinsoku/>
        <w:wordWrap/>
        <w:topLinePunct/>
        <w:autoSpaceDE/>
        <w:autoSpaceDN/>
        <w:bidi w:val="0"/>
        <w:spacing w:line="600" w:lineRule="exact"/>
        <w:jc w:val="both"/>
        <w:textAlignment w:val="auto"/>
        <w:rPr>
          <w:rFonts w:hint="eastAsia" w:ascii="黑体" w:hAnsi="黑体" w:eastAsia="黑体" w:cs="宋体"/>
          <w:bCs/>
          <w:color w:val="000000"/>
          <w:kern w:val="36"/>
          <w:sz w:val="44"/>
          <w:szCs w:val="44"/>
        </w:rPr>
      </w:pPr>
    </w:p>
    <w:p>
      <w:pPr>
        <w:keepNext w:val="0"/>
        <w:keepLines w:val="0"/>
        <w:pageBreakBefore w:val="0"/>
        <w:tabs>
          <w:tab w:val="left" w:pos="1368"/>
        </w:tabs>
        <w:kinsoku/>
        <w:wordWrap/>
        <w:topLinePunct/>
        <w:autoSpaceDE/>
        <w:autoSpaceDN/>
        <w:bidi w:val="0"/>
        <w:spacing w:line="600" w:lineRule="exact"/>
        <w:jc w:val="center"/>
        <w:textAlignment w:val="auto"/>
        <w:rPr>
          <w:rFonts w:hint="eastAsia" w:ascii="方正小标宋简体" w:hAnsi="方正小标宋简体" w:eastAsia="方正小标宋简体" w:cs="方正小标宋简体"/>
          <w:bCs/>
          <w:color w:val="000000"/>
          <w:kern w:val="36"/>
          <w:sz w:val="44"/>
          <w:szCs w:val="44"/>
        </w:rPr>
      </w:pPr>
      <w:r>
        <w:rPr>
          <w:rFonts w:hint="eastAsia" w:ascii="方正小标宋简体" w:hAnsi="方正小标宋简体" w:eastAsia="方正小标宋简体" w:cs="方正小标宋简体"/>
          <w:bCs/>
          <w:color w:val="000000"/>
          <w:kern w:val="36"/>
          <w:sz w:val="44"/>
          <w:szCs w:val="44"/>
        </w:rPr>
        <w:t>20</w:t>
      </w:r>
      <w:r>
        <w:rPr>
          <w:rFonts w:hint="eastAsia" w:ascii="方正小标宋简体" w:hAnsi="方正小标宋简体" w:eastAsia="方正小标宋简体" w:cs="方正小标宋简体"/>
          <w:bCs/>
          <w:color w:val="000000"/>
          <w:kern w:val="36"/>
          <w:sz w:val="44"/>
          <w:szCs w:val="44"/>
          <w:lang w:val="en-US" w:eastAsia="zh-CN"/>
        </w:rPr>
        <w:t>22</w:t>
      </w:r>
      <w:r>
        <w:rPr>
          <w:rFonts w:hint="eastAsia" w:ascii="方正小标宋简体" w:hAnsi="方正小标宋简体" w:eastAsia="方正小标宋简体" w:cs="方正小标宋简体"/>
          <w:bCs/>
          <w:color w:val="000000"/>
          <w:kern w:val="36"/>
          <w:sz w:val="44"/>
          <w:szCs w:val="44"/>
        </w:rPr>
        <w:t>年</w:t>
      </w:r>
      <w:r>
        <w:rPr>
          <w:rFonts w:hint="eastAsia" w:ascii="方正小标宋简体" w:hAnsi="方正小标宋简体" w:eastAsia="方正小标宋简体" w:cs="方正小标宋简体"/>
          <w:bCs/>
          <w:color w:val="000000"/>
          <w:kern w:val="36"/>
          <w:sz w:val="44"/>
          <w:szCs w:val="44"/>
          <w:lang w:eastAsia="zh-CN"/>
        </w:rPr>
        <w:t>高新区</w:t>
      </w:r>
      <w:r>
        <w:rPr>
          <w:rFonts w:hint="eastAsia" w:ascii="方正小标宋简体" w:hAnsi="方正小标宋简体" w:eastAsia="方正小标宋简体" w:cs="方正小标宋简体"/>
          <w:bCs/>
          <w:color w:val="000000"/>
          <w:kern w:val="36"/>
          <w:sz w:val="44"/>
          <w:szCs w:val="44"/>
        </w:rPr>
        <w:t>“三公经费”决算说明</w:t>
      </w:r>
    </w:p>
    <w:p>
      <w:pPr>
        <w:keepNext w:val="0"/>
        <w:keepLines w:val="0"/>
        <w:pageBreakBefore w:val="0"/>
        <w:widowControl/>
        <w:shd w:val="clear" w:color="auto" w:fill="FFFFFF"/>
        <w:kinsoku/>
        <w:wordWrap/>
        <w:autoSpaceDE/>
        <w:autoSpaceDN/>
        <w:bidi w:val="0"/>
        <w:spacing w:line="600" w:lineRule="exact"/>
        <w:ind w:firstLine="480"/>
        <w:jc w:val="both"/>
        <w:textAlignment w:val="auto"/>
        <w:rPr>
          <w:rFonts w:ascii="黑体" w:hAnsi="黑体" w:eastAsia="黑体" w:cs="宋体"/>
          <w:color w:val="999999"/>
          <w:kern w:val="0"/>
          <w:sz w:val="23"/>
          <w:szCs w:val="23"/>
        </w:rPr>
      </w:pPr>
    </w:p>
    <w:p>
      <w:pPr>
        <w:keepNext w:val="0"/>
        <w:keepLines w:val="0"/>
        <w:pageBreakBefore w:val="0"/>
        <w:kinsoku/>
        <w:wordWrap/>
        <w:autoSpaceDE/>
        <w:autoSpaceDN/>
        <w:bidi w:val="0"/>
        <w:adjustRightInd w:val="0"/>
        <w:snapToGrid w:val="0"/>
        <w:spacing w:line="600" w:lineRule="exact"/>
        <w:ind w:firstLine="640" w:firstLineChars="200"/>
        <w:jc w:val="both"/>
        <w:textAlignment w:val="auto"/>
        <w:rPr>
          <w:rFonts w:hint="eastAsia" w:ascii="仿宋_GB2312" w:hAnsi="楷体" w:eastAsia="仿宋_GB2312" w:cs="楷体"/>
          <w:bCs/>
          <w:sz w:val="32"/>
          <w:szCs w:val="32"/>
        </w:rPr>
      </w:pPr>
      <w:r>
        <w:rPr>
          <w:rFonts w:hint="eastAsia" w:ascii="仿宋_GB2312" w:hAnsi="楷体" w:eastAsia="仿宋_GB2312" w:cs="楷体"/>
          <w:bCs/>
          <w:sz w:val="32"/>
          <w:szCs w:val="32"/>
        </w:rPr>
        <w:t>20</w:t>
      </w:r>
      <w:r>
        <w:rPr>
          <w:rFonts w:hint="eastAsia" w:ascii="仿宋_GB2312" w:hAnsi="楷体" w:eastAsia="仿宋_GB2312" w:cs="楷体"/>
          <w:bCs/>
          <w:sz w:val="32"/>
          <w:szCs w:val="32"/>
          <w:lang w:val="en-US" w:eastAsia="zh-CN"/>
        </w:rPr>
        <w:t>22</w:t>
      </w:r>
      <w:r>
        <w:rPr>
          <w:rFonts w:hint="eastAsia" w:ascii="仿宋_GB2312" w:hAnsi="楷体" w:eastAsia="仿宋_GB2312" w:cs="楷体"/>
          <w:bCs/>
          <w:sz w:val="32"/>
          <w:szCs w:val="32"/>
        </w:rPr>
        <w:t>年，</w:t>
      </w:r>
      <w:r>
        <w:rPr>
          <w:rFonts w:hint="eastAsia" w:ascii="仿宋_GB2312" w:hAnsi="楷体" w:eastAsia="仿宋_GB2312" w:cs="楷体"/>
          <w:bCs/>
          <w:sz w:val="32"/>
          <w:szCs w:val="32"/>
          <w:lang w:eastAsia="zh-CN"/>
        </w:rPr>
        <w:t>高新区</w:t>
      </w:r>
      <w:r>
        <w:rPr>
          <w:rFonts w:hint="eastAsia" w:ascii="仿宋_GB2312" w:hAnsi="楷体" w:eastAsia="仿宋_GB2312" w:cs="楷体"/>
          <w:bCs/>
          <w:sz w:val="32"/>
          <w:szCs w:val="32"/>
        </w:rPr>
        <w:t>“三公经费”决算数为</w:t>
      </w:r>
      <w:r>
        <w:rPr>
          <w:rFonts w:hint="eastAsia" w:ascii="仿宋_GB2312" w:hAnsi="楷体" w:eastAsia="仿宋_GB2312" w:cs="楷体"/>
          <w:bCs/>
          <w:sz w:val="32"/>
          <w:szCs w:val="32"/>
          <w:lang w:val="en-US" w:eastAsia="zh-CN"/>
        </w:rPr>
        <w:t>252万元，</w:t>
      </w:r>
      <w:r>
        <w:rPr>
          <w:rFonts w:hint="eastAsia" w:ascii="仿宋_GB2312" w:hAnsi="楷体" w:eastAsia="仿宋_GB2312" w:cs="楷体"/>
          <w:bCs/>
          <w:sz w:val="32"/>
          <w:szCs w:val="32"/>
          <w:lang w:eastAsia="zh-CN"/>
        </w:rPr>
        <w:t>比预算数</w:t>
      </w:r>
      <w:r>
        <w:rPr>
          <w:rFonts w:hint="eastAsia" w:ascii="仿宋_GB2312" w:hAnsi="楷体" w:eastAsia="仿宋_GB2312" w:cs="楷体"/>
          <w:bCs/>
          <w:sz w:val="32"/>
          <w:szCs w:val="32"/>
          <w:lang w:val="en-US" w:eastAsia="zh-CN"/>
        </w:rPr>
        <w:t>492万元</w:t>
      </w:r>
      <w:r>
        <w:rPr>
          <w:rFonts w:hint="eastAsia" w:ascii="仿宋_GB2312" w:hAnsi="楷体" w:eastAsia="仿宋_GB2312" w:cs="楷体"/>
          <w:bCs/>
          <w:sz w:val="32"/>
          <w:szCs w:val="32"/>
          <w:lang w:eastAsia="zh-CN"/>
        </w:rPr>
        <w:t>减少</w:t>
      </w:r>
      <w:r>
        <w:rPr>
          <w:rFonts w:hint="eastAsia" w:ascii="仿宋_GB2312" w:hAnsi="楷体" w:eastAsia="仿宋_GB2312" w:cs="楷体"/>
          <w:bCs/>
          <w:sz w:val="32"/>
          <w:szCs w:val="32"/>
          <w:lang w:val="en-US" w:eastAsia="zh-CN"/>
        </w:rPr>
        <w:t>240万元。</w:t>
      </w:r>
      <w:r>
        <w:rPr>
          <w:rFonts w:hint="eastAsia" w:ascii="仿宋_GB2312" w:hAnsi="楷体" w:eastAsia="仿宋_GB2312" w:cs="楷体"/>
          <w:bCs/>
          <w:sz w:val="32"/>
          <w:szCs w:val="32"/>
        </w:rPr>
        <w:t>其中：公务接待费</w:t>
      </w:r>
      <w:r>
        <w:rPr>
          <w:rFonts w:hint="eastAsia" w:ascii="仿宋_GB2312" w:hAnsi="楷体" w:eastAsia="仿宋_GB2312" w:cs="楷体"/>
          <w:bCs/>
          <w:sz w:val="32"/>
          <w:szCs w:val="32"/>
          <w:lang w:val="en-US" w:eastAsia="zh-CN"/>
        </w:rPr>
        <w:t>59</w:t>
      </w:r>
      <w:r>
        <w:rPr>
          <w:rFonts w:hint="eastAsia" w:ascii="仿宋_GB2312" w:hAnsi="楷体" w:eastAsia="仿宋_GB2312" w:cs="楷体"/>
          <w:bCs/>
          <w:sz w:val="32"/>
          <w:szCs w:val="32"/>
        </w:rPr>
        <w:t>万元，为预算数</w:t>
      </w:r>
      <w:r>
        <w:rPr>
          <w:rFonts w:hint="eastAsia" w:ascii="仿宋_GB2312" w:hAnsi="楷体" w:eastAsia="仿宋_GB2312" w:cs="楷体"/>
          <w:bCs/>
          <w:sz w:val="32"/>
          <w:szCs w:val="32"/>
          <w:lang w:val="en-US" w:eastAsia="zh-CN"/>
        </w:rPr>
        <w:t>257</w:t>
      </w:r>
      <w:r>
        <w:rPr>
          <w:rFonts w:hint="eastAsia" w:ascii="仿宋_GB2312" w:hAnsi="楷体" w:eastAsia="仿宋_GB2312" w:cs="楷体"/>
          <w:bCs/>
          <w:sz w:val="32"/>
          <w:szCs w:val="32"/>
        </w:rPr>
        <w:t>万元的</w:t>
      </w:r>
      <w:r>
        <w:rPr>
          <w:rFonts w:hint="eastAsia" w:ascii="仿宋_GB2312" w:hAnsi="楷体" w:eastAsia="仿宋_GB2312" w:cs="楷体"/>
          <w:bCs/>
          <w:sz w:val="32"/>
          <w:szCs w:val="32"/>
          <w:lang w:val="en-US" w:eastAsia="zh-CN"/>
        </w:rPr>
        <w:t>22.96%；</w:t>
      </w:r>
      <w:r>
        <w:rPr>
          <w:rFonts w:hint="eastAsia" w:ascii="仿宋_GB2312" w:hAnsi="楷体" w:eastAsia="仿宋_GB2312" w:cs="楷体"/>
          <w:bCs/>
          <w:sz w:val="32"/>
          <w:szCs w:val="32"/>
        </w:rPr>
        <w:t>因公出国（境）费</w:t>
      </w:r>
      <w:r>
        <w:rPr>
          <w:rFonts w:hint="eastAsia" w:ascii="仿宋_GB2312" w:hAnsi="楷体" w:eastAsia="仿宋_GB2312" w:cs="楷体"/>
          <w:bCs/>
          <w:sz w:val="32"/>
          <w:szCs w:val="32"/>
          <w:lang w:val="en-US" w:eastAsia="zh-CN"/>
        </w:rPr>
        <w:t>0</w:t>
      </w:r>
      <w:r>
        <w:rPr>
          <w:rFonts w:hint="eastAsia" w:ascii="仿宋_GB2312" w:hAnsi="楷体" w:eastAsia="仿宋_GB2312" w:cs="楷体"/>
          <w:bCs/>
          <w:sz w:val="32"/>
          <w:szCs w:val="32"/>
        </w:rPr>
        <w:t>万元，</w:t>
      </w:r>
      <w:r>
        <w:rPr>
          <w:rFonts w:hint="eastAsia" w:ascii="仿宋_GB2312" w:hAnsi="楷体" w:eastAsia="仿宋_GB2312" w:cs="楷体"/>
          <w:bCs/>
          <w:sz w:val="32"/>
          <w:szCs w:val="32"/>
          <w:lang w:eastAsia="zh-CN"/>
        </w:rPr>
        <w:t>为预算数</w:t>
      </w:r>
      <w:r>
        <w:rPr>
          <w:rFonts w:hint="eastAsia" w:ascii="仿宋_GB2312" w:hAnsi="楷体" w:eastAsia="仿宋_GB2312" w:cs="楷体"/>
          <w:bCs/>
          <w:sz w:val="32"/>
          <w:szCs w:val="32"/>
          <w:lang w:val="en-US" w:eastAsia="zh-CN"/>
        </w:rPr>
        <w:t>8万元的0%；</w:t>
      </w:r>
      <w:r>
        <w:rPr>
          <w:rFonts w:hint="eastAsia" w:ascii="仿宋_GB2312" w:hAnsi="楷体" w:eastAsia="仿宋_GB2312" w:cs="楷体"/>
          <w:bCs/>
          <w:sz w:val="32"/>
          <w:szCs w:val="32"/>
        </w:rPr>
        <w:t>公务用车购置及运行维护费</w:t>
      </w:r>
      <w:r>
        <w:rPr>
          <w:rFonts w:hint="eastAsia" w:ascii="仿宋_GB2312" w:hAnsi="楷体" w:eastAsia="仿宋_GB2312" w:cs="楷体"/>
          <w:bCs/>
          <w:sz w:val="32"/>
          <w:szCs w:val="32"/>
          <w:lang w:val="en-US" w:eastAsia="zh-CN"/>
        </w:rPr>
        <w:t>193万元</w:t>
      </w:r>
      <w:r>
        <w:rPr>
          <w:rFonts w:hint="eastAsia" w:ascii="仿宋_GB2312" w:hAnsi="楷体" w:eastAsia="仿宋_GB2312" w:cs="楷体"/>
          <w:bCs/>
          <w:sz w:val="32"/>
          <w:szCs w:val="32"/>
          <w:lang w:eastAsia="zh-CN"/>
        </w:rPr>
        <w:t>（其中，公务用车购置费</w:t>
      </w:r>
      <w:r>
        <w:rPr>
          <w:rFonts w:hint="eastAsia" w:ascii="仿宋_GB2312" w:hAnsi="楷体" w:eastAsia="仿宋_GB2312" w:cs="楷体"/>
          <w:bCs/>
          <w:sz w:val="32"/>
          <w:szCs w:val="32"/>
          <w:lang w:val="en-US" w:eastAsia="zh-CN"/>
        </w:rPr>
        <w:t>55万元，公务用车</w:t>
      </w:r>
      <w:r>
        <w:rPr>
          <w:rFonts w:hint="eastAsia" w:ascii="仿宋_GB2312" w:hAnsi="楷体" w:eastAsia="仿宋_GB2312" w:cs="楷体"/>
          <w:bCs/>
          <w:sz w:val="32"/>
          <w:szCs w:val="32"/>
        </w:rPr>
        <w:t>运行维护费</w:t>
      </w:r>
      <w:r>
        <w:rPr>
          <w:rFonts w:hint="eastAsia" w:ascii="仿宋_GB2312" w:hAnsi="楷体" w:eastAsia="仿宋_GB2312" w:cs="楷体"/>
          <w:bCs/>
          <w:sz w:val="32"/>
          <w:szCs w:val="32"/>
          <w:lang w:val="en-US" w:eastAsia="zh-CN"/>
        </w:rPr>
        <w:t>138</w:t>
      </w:r>
      <w:r>
        <w:rPr>
          <w:rFonts w:hint="eastAsia" w:ascii="仿宋_GB2312" w:hAnsi="楷体" w:eastAsia="仿宋_GB2312" w:cs="楷体"/>
          <w:bCs/>
          <w:sz w:val="32"/>
          <w:szCs w:val="32"/>
          <w:lang w:eastAsia="zh-CN"/>
        </w:rPr>
        <w:t>万元）</w:t>
      </w:r>
      <w:r>
        <w:rPr>
          <w:rFonts w:hint="eastAsia" w:ascii="仿宋_GB2312" w:hAnsi="楷体" w:eastAsia="仿宋_GB2312" w:cs="楷体"/>
          <w:bCs/>
          <w:sz w:val="32"/>
          <w:szCs w:val="32"/>
        </w:rPr>
        <w:t>，为预算数</w:t>
      </w:r>
      <w:r>
        <w:rPr>
          <w:rFonts w:hint="eastAsia" w:ascii="仿宋_GB2312" w:hAnsi="楷体" w:eastAsia="仿宋_GB2312" w:cs="楷体"/>
          <w:bCs/>
          <w:sz w:val="32"/>
          <w:szCs w:val="32"/>
          <w:lang w:val="en-US" w:eastAsia="zh-CN"/>
        </w:rPr>
        <w:t>227</w:t>
      </w:r>
      <w:r>
        <w:rPr>
          <w:rFonts w:hint="eastAsia" w:ascii="仿宋_GB2312" w:hAnsi="楷体" w:eastAsia="仿宋_GB2312" w:cs="楷体"/>
          <w:bCs/>
          <w:sz w:val="32"/>
          <w:szCs w:val="32"/>
        </w:rPr>
        <w:t>万元的</w:t>
      </w:r>
      <w:r>
        <w:rPr>
          <w:rFonts w:hint="eastAsia" w:ascii="仿宋_GB2312" w:hAnsi="楷体" w:eastAsia="仿宋_GB2312" w:cs="楷体"/>
          <w:bCs/>
          <w:sz w:val="32"/>
          <w:szCs w:val="32"/>
          <w:lang w:val="en-US" w:eastAsia="zh-CN"/>
        </w:rPr>
        <w:t>85.02</w:t>
      </w:r>
      <w:r>
        <w:rPr>
          <w:rFonts w:hint="eastAsia" w:ascii="仿宋_GB2312" w:hAnsi="楷体" w:eastAsia="仿宋_GB2312" w:cs="楷体"/>
          <w:bCs/>
          <w:sz w:val="32"/>
          <w:szCs w:val="32"/>
        </w:rPr>
        <w:t>%</w:t>
      </w:r>
      <w:r>
        <w:rPr>
          <w:rFonts w:hint="eastAsia" w:ascii="仿宋_GB2312" w:hAnsi="楷体" w:eastAsia="仿宋_GB2312" w:cs="楷体"/>
          <w:bCs/>
          <w:sz w:val="32"/>
          <w:szCs w:val="32"/>
          <w:lang w:eastAsia="zh-CN"/>
        </w:rPr>
        <w:t>，减少</w:t>
      </w:r>
      <w:r>
        <w:rPr>
          <w:rFonts w:hint="eastAsia" w:ascii="仿宋_GB2312" w:hAnsi="楷体" w:eastAsia="仿宋_GB2312" w:cs="楷体"/>
          <w:bCs/>
          <w:sz w:val="32"/>
          <w:szCs w:val="32"/>
          <w:lang w:val="en-US" w:eastAsia="zh-CN"/>
        </w:rPr>
        <w:t>34万元</w:t>
      </w:r>
      <w:r>
        <w:rPr>
          <w:rFonts w:hint="eastAsia" w:ascii="仿宋_GB2312" w:hAnsi="楷体" w:eastAsia="仿宋_GB2312" w:cs="楷体"/>
          <w:bCs/>
          <w:sz w:val="32"/>
          <w:szCs w:val="32"/>
        </w:rPr>
        <w:t>。</w:t>
      </w:r>
    </w:p>
    <w:p>
      <w:pPr>
        <w:keepNext w:val="0"/>
        <w:keepLines w:val="0"/>
        <w:pageBreakBefore w:val="0"/>
        <w:kinsoku/>
        <w:wordWrap/>
        <w:autoSpaceDE/>
        <w:autoSpaceDN/>
        <w:bidi w:val="0"/>
        <w:spacing w:line="600" w:lineRule="exact"/>
        <w:ind w:firstLine="640" w:firstLineChars="200"/>
        <w:jc w:val="both"/>
        <w:textAlignment w:val="auto"/>
        <w:rPr>
          <w:rFonts w:ascii="Times New Roman" w:hAnsi="Times New Roman" w:cs="Times New Roman"/>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DBjNDg2ODk5ZDhjYWU3OWRmY2Y0ZGFiZmMxZWZhNjUifQ=="/>
  </w:docVars>
  <w:rsids>
    <w:rsidRoot w:val="00DD2F0D"/>
    <w:rsid w:val="00144F2E"/>
    <w:rsid w:val="001C40D1"/>
    <w:rsid w:val="00204A98"/>
    <w:rsid w:val="00250C3B"/>
    <w:rsid w:val="002C00AC"/>
    <w:rsid w:val="002D6C36"/>
    <w:rsid w:val="00353E30"/>
    <w:rsid w:val="003A1A87"/>
    <w:rsid w:val="00401F59"/>
    <w:rsid w:val="00611662"/>
    <w:rsid w:val="00633960"/>
    <w:rsid w:val="006B1C7B"/>
    <w:rsid w:val="006C3949"/>
    <w:rsid w:val="00724510"/>
    <w:rsid w:val="00766B8B"/>
    <w:rsid w:val="00811347"/>
    <w:rsid w:val="0086425F"/>
    <w:rsid w:val="0089448E"/>
    <w:rsid w:val="00897F28"/>
    <w:rsid w:val="008C12B3"/>
    <w:rsid w:val="008C404E"/>
    <w:rsid w:val="008D2D34"/>
    <w:rsid w:val="00945333"/>
    <w:rsid w:val="00993F96"/>
    <w:rsid w:val="00B71E30"/>
    <w:rsid w:val="00C3593A"/>
    <w:rsid w:val="00D93167"/>
    <w:rsid w:val="00DD2F0D"/>
    <w:rsid w:val="00DF6CEC"/>
    <w:rsid w:val="00EE2A19"/>
    <w:rsid w:val="00EF364B"/>
    <w:rsid w:val="058C6320"/>
    <w:rsid w:val="08701336"/>
    <w:rsid w:val="08D30306"/>
    <w:rsid w:val="0B607A59"/>
    <w:rsid w:val="0C66758A"/>
    <w:rsid w:val="11C1146C"/>
    <w:rsid w:val="13661776"/>
    <w:rsid w:val="14D51D5E"/>
    <w:rsid w:val="198423B6"/>
    <w:rsid w:val="1B857BBC"/>
    <w:rsid w:val="212B0D91"/>
    <w:rsid w:val="2530542F"/>
    <w:rsid w:val="25C6579A"/>
    <w:rsid w:val="25E83B90"/>
    <w:rsid w:val="26BE3D86"/>
    <w:rsid w:val="2889658F"/>
    <w:rsid w:val="2A876CB2"/>
    <w:rsid w:val="2CB312E2"/>
    <w:rsid w:val="312249D4"/>
    <w:rsid w:val="334E0AE8"/>
    <w:rsid w:val="355C0961"/>
    <w:rsid w:val="3914337A"/>
    <w:rsid w:val="39C92B54"/>
    <w:rsid w:val="3A153215"/>
    <w:rsid w:val="428568CB"/>
    <w:rsid w:val="44ED5B7F"/>
    <w:rsid w:val="459E1E59"/>
    <w:rsid w:val="466631E3"/>
    <w:rsid w:val="46A30225"/>
    <w:rsid w:val="4D4F5A3A"/>
    <w:rsid w:val="4DBF4EC6"/>
    <w:rsid w:val="4DCE5F5E"/>
    <w:rsid w:val="52B50E4B"/>
    <w:rsid w:val="56584292"/>
    <w:rsid w:val="57055ABA"/>
    <w:rsid w:val="611027D9"/>
    <w:rsid w:val="64AA2690"/>
    <w:rsid w:val="65EE45C9"/>
    <w:rsid w:val="6BE92B7D"/>
    <w:rsid w:val="6C272829"/>
    <w:rsid w:val="70B14DA6"/>
    <w:rsid w:val="74124B9F"/>
    <w:rsid w:val="79430BEF"/>
    <w:rsid w:val="7A450FB0"/>
    <w:rsid w:val="7D2F125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kern w:val="36"/>
      <w:sz w:val="48"/>
      <w:szCs w:val="4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index 5"/>
    <w:basedOn w:val="1"/>
    <w:next w:val="1"/>
    <w:qFormat/>
    <w:uiPriority w:val="0"/>
    <w:pPr>
      <w:ind w:left="1680"/>
    </w:pPr>
    <w:rPr>
      <w:rFonts w:eastAsia="宋体"/>
      <w:sz w:val="21"/>
      <w:szCs w:val="24"/>
    </w:rPr>
  </w:style>
  <w:style w:type="paragraph" w:styleId="4">
    <w:name w:val="footer"/>
    <w:basedOn w:val="1"/>
    <w:next w:val="3"/>
    <w:qFormat/>
    <w:uiPriority w:val="0"/>
    <w:pPr>
      <w:tabs>
        <w:tab w:val="center" w:pos="4153"/>
        <w:tab w:val="right" w:pos="8306"/>
      </w:tabs>
      <w:snapToGrid w:val="0"/>
      <w:jc w:val="left"/>
    </w:pPr>
    <w:rPr>
      <w:sz w:val="18"/>
    </w:rPr>
  </w:style>
  <w:style w:type="paragraph" w:styleId="5">
    <w:name w:val="toc 1"/>
    <w:next w:val="1"/>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styleId="6">
    <w:name w:val="Title"/>
    <w:basedOn w:val="1"/>
    <w:next w:val="1"/>
    <w:link w:val="11"/>
    <w:qFormat/>
    <w:uiPriority w:val="10"/>
    <w:pPr>
      <w:spacing w:before="240" w:after="60"/>
      <w:jc w:val="center"/>
      <w:outlineLvl w:val="0"/>
    </w:pPr>
    <w:rPr>
      <w:rFonts w:ascii="Cambria" w:hAnsi="Cambria" w:eastAsia="宋体" w:cs="黑体"/>
      <w:b/>
      <w:bCs/>
      <w:sz w:val="32"/>
      <w:szCs w:val="32"/>
    </w:rPr>
  </w:style>
  <w:style w:type="character" w:customStyle="1" w:styleId="9">
    <w:name w:val="标题 1 Char"/>
    <w:basedOn w:val="8"/>
    <w:link w:val="2"/>
    <w:qFormat/>
    <w:uiPriority w:val="9"/>
    <w:rPr>
      <w:rFonts w:ascii="宋体" w:hAnsi="宋体" w:eastAsia="宋体" w:cs="宋体"/>
      <w:kern w:val="36"/>
      <w:sz w:val="48"/>
      <w:szCs w:val="48"/>
    </w:rPr>
  </w:style>
  <w:style w:type="character" w:customStyle="1" w:styleId="10">
    <w:name w:val="lyym3"/>
    <w:basedOn w:val="8"/>
    <w:qFormat/>
    <w:uiPriority w:val="0"/>
  </w:style>
  <w:style w:type="character" w:customStyle="1" w:styleId="11">
    <w:name w:val="标题 Char"/>
    <w:basedOn w:val="8"/>
    <w:link w:val="6"/>
    <w:qFormat/>
    <w:uiPriority w:val="10"/>
    <w:rPr>
      <w:rFonts w:ascii="Cambria" w:hAnsi="Cambria" w:eastAsia="宋体" w:cs="黑体"/>
      <w:b/>
      <w:bCs/>
      <w:kern w:val="2"/>
      <w:sz w:val="32"/>
      <w:szCs w:val="32"/>
    </w:rPr>
  </w:style>
  <w:style w:type="paragraph" w:customStyle="1" w:styleId="12">
    <w:name w:val="列出段落1"/>
    <w:basedOn w:val="1"/>
    <w:qFormat/>
    <w:uiPriority w:val="99"/>
    <w:pPr>
      <w:ind w:firstLine="420" w:firstLineChars="200"/>
    </w:pPr>
  </w:style>
  <w:style w:type="paragraph" w:customStyle="1" w:styleId="13">
    <w:name w:val="新正文"/>
    <w:basedOn w:val="1"/>
    <w:qFormat/>
    <w:uiPriority w:val="99"/>
    <w:pPr>
      <w:spacing w:line="610" w:lineRule="exact"/>
      <w:ind w:firstLine="880" w:firstLineChars="200"/>
    </w:pPr>
    <w:rPr>
      <w:rFonts w:eastAsia="仿宋_GB2312"/>
      <w:sz w:val="32"/>
    </w:rPr>
  </w:style>
  <w:style w:type="paragraph" w:customStyle="1" w:styleId="14">
    <w:name w:val="表格文字"/>
    <w:basedOn w:val="1"/>
    <w:qFormat/>
    <w:uiPriority w:val="0"/>
    <w:pPr>
      <w:autoSpaceDE w:val="0"/>
      <w:autoSpaceDN w:val="0"/>
      <w:jc w:val="left"/>
    </w:pPr>
    <w:rPr>
      <w:rFonts w:ascii="仿宋" w:hAnsi="仿宋" w:eastAsia="仿宋" w:cs="仿宋"/>
      <w:bCs/>
      <w:spacing w:val="10"/>
      <w:kern w:val="0"/>
      <w:sz w:val="2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334</Words>
  <Characters>1904</Characters>
  <Lines>15</Lines>
  <Paragraphs>4</Paragraphs>
  <TotalTime>15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2018-07-13T01:06:00Z</dcterms:created>
  <dc:creator>Administrator</dc:creator>
  <cp:lastModifiedBy>午夜的挪威</cp:lastModifiedBy>
  <cp:lastPrinted>2022-09-13T02:53:00Z</cp:lastPrinted>
  <dcterms:modified xsi:type="dcterms:W3CDTF">2023-10-16T07:57:37Z</dcterms:modified>
  <dc:title>2019年转移支付情况说明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23F7E3E0334943868C17B67C25A940F4_12</vt:lpwstr>
  </property>
</Properties>
</file>