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黑体" w:cs="Times New Roman"/>
          <w:sz w:val="36"/>
          <w:szCs w:val="36"/>
        </w:rPr>
      </w:pPr>
    </w:p>
    <w:p>
      <w:pPr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20</w:t>
      </w:r>
      <w:r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  <w:t>2</w:t>
      </w:r>
      <w:r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sz w:val="36"/>
          <w:szCs w:val="36"/>
        </w:rPr>
        <w:t>年政府预算转移支付情况说明</w:t>
      </w:r>
    </w:p>
    <w:p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opLinePunct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高新区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2022年返还性收入及转移支付收入预算合计51093万元，其中：返还性收入14949万元，一般性转移支付收入1797万元，专项转移支付收入34347万元。</w:t>
      </w:r>
    </w:p>
    <w:p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根据《中共益阳市委 益阳市人民政府关于调整优化市与资阳区、赫山区、高新区财政体制的通知》（益发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7号）文件，从2021年开始，实行新的市与区财政体制，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2024年高新区政府性基金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上级补助收入预算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137410万元。</w:t>
      </w:r>
    </w:p>
    <w:p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eastAsia" w:ascii="Times New Roman" w:hAnsi="Times New Roman" w:eastAsia="黑体" w:cs="Times New Roman"/>
          <w:sz w:val="36"/>
          <w:szCs w:val="36"/>
          <w:lang w:eastAsia="zh-CN"/>
        </w:rPr>
        <w:t>益阳高新区</w:t>
      </w:r>
      <w:r>
        <w:rPr>
          <w:rFonts w:hint="default" w:ascii="Times New Roman" w:hAnsi="Times New Roman" w:eastAsia="黑体" w:cs="Times New Roman"/>
          <w:sz w:val="36"/>
          <w:szCs w:val="36"/>
        </w:rPr>
        <w:t>20</w:t>
      </w:r>
      <w:r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  <w:t>2</w:t>
      </w:r>
      <w:r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sz w:val="36"/>
          <w:szCs w:val="36"/>
        </w:rPr>
        <w:t>年政府预算举借债务情况说明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2023年，高新区纳入地方政府性债务管理系统的政府债务余额123.94亿元（一般债务16.07亿元、专项债务107.87亿元），其中2023年新增政府债务8.137亿元（一般债务0.017亿元、专项债务8.12亿元）。2023年高新区还本付息支出23.24亿元（偿还本金19.17亿元、利息支出4.07亿元），其中：一般公共预算债券还本付息支出2.54亿元（偿还本金1.94亿元、利息支出0.6亿元）、政府性基金预算债券付息支出20.75亿元（偿还本金17.23亿元、利息支出3.47亿元）。高新区债务风险总体可控，没有出现隐性债务新增、还本付息逾期、“三保”资金断链等现象，没有出现重大风险事件和债务舆情事件。</w:t>
      </w:r>
    </w:p>
    <w:p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，益阳高新区共收到债券资金7.24亿元，其中新增债券资金1.88亿元（专项债券1.86亿元，一般债券0.02亿元），财政部化债试点地区特殊再融资债券5.36亿元。新增一般债券用于水库除险加固。新增专项债券全部为园区建设专项债券，分别安排益阳朝阳保税物流中心（B型）建设项目0.14亿元、益阳高新区关键电子元器件研发生产基地建设项目0.6亿元，东部产业园二期标准化厂房及配套设施建设项目1.12亿元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年政府债务预算安排情况。202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年度政府债务限额为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123.94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亿元（一般债务16.06亿元、专项债务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107.87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亿元），新增政府债务为0亿元。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年还本付息支出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4.93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亿元（本金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0.53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亿元、利息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亿元），其中：一般公共预算债券付息支出0.6亿元、政府性基金预算债券付息支出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亿元。</w:t>
      </w:r>
    </w:p>
    <w:p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eastAsia" w:ascii="Times New Roman" w:hAnsi="Times New Roman" w:eastAsia="黑体" w:cs="Times New Roman"/>
          <w:sz w:val="36"/>
          <w:szCs w:val="36"/>
          <w:lang w:eastAsia="zh-CN"/>
        </w:rPr>
        <w:t>益阳高新区</w:t>
      </w:r>
      <w:r>
        <w:rPr>
          <w:rFonts w:hint="default" w:ascii="Times New Roman" w:hAnsi="Times New Roman" w:eastAsia="黑体" w:cs="Times New Roman"/>
          <w:sz w:val="36"/>
          <w:szCs w:val="36"/>
        </w:rPr>
        <w:t>20</w:t>
      </w:r>
      <w:r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  <w:t>2</w:t>
      </w:r>
      <w:r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sz w:val="36"/>
          <w:szCs w:val="36"/>
        </w:rPr>
        <w:t>年“三公”经费预算说明</w:t>
      </w:r>
    </w:p>
    <w:p>
      <w:pPr>
        <w:ind w:firstLine="420" w:firstLineChars="200"/>
        <w:rPr>
          <w:rFonts w:hint="default" w:ascii="Times New Roman" w:hAnsi="Times New Roman" w:cs="Times New Roman"/>
        </w:rPr>
      </w:pPr>
    </w:p>
    <w:p>
      <w:pPr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经汇总，益阳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高新区各</w:t>
      </w:r>
      <w:r>
        <w:rPr>
          <w:rFonts w:hint="default" w:ascii="Times New Roman" w:hAnsi="Times New Roman" w:eastAsia="仿宋" w:cs="Times New Roman"/>
          <w:sz w:val="32"/>
          <w:szCs w:val="32"/>
        </w:rPr>
        <w:t>部门，包括市级行政单位、事业单位和其他单位安排的20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</w:rPr>
        <w:t>年“三公”经费预算为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263</w:t>
      </w:r>
      <w:r>
        <w:rPr>
          <w:rFonts w:hint="default" w:ascii="Times New Roman" w:hAnsi="Times New Roman" w:eastAsia="仿宋" w:cs="Times New Roman"/>
          <w:sz w:val="32"/>
          <w:szCs w:val="32"/>
        </w:rPr>
        <w:t>万元，较20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" w:cs="Times New Roman"/>
          <w:sz w:val="32"/>
          <w:szCs w:val="32"/>
        </w:rPr>
        <w:t>年“三公”经费预算下降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30.44</w:t>
      </w:r>
      <w:r>
        <w:rPr>
          <w:rFonts w:hint="default" w:ascii="Times New Roman" w:hAnsi="Times New Roman" w:eastAsia="仿宋" w:cs="Times New Roman"/>
          <w:sz w:val="32"/>
          <w:szCs w:val="32"/>
        </w:rPr>
        <w:t>%。其中：因公出国(境)费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</w:rPr>
        <w:t>万元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" w:cs="Times New Roman"/>
          <w:sz w:val="32"/>
          <w:szCs w:val="32"/>
        </w:rPr>
        <w:t>公务接待费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77</w:t>
      </w:r>
      <w:r>
        <w:rPr>
          <w:rFonts w:hint="default" w:ascii="Times New Roman" w:hAnsi="Times New Roman" w:eastAsia="仿宋" w:cs="Times New Roman"/>
          <w:sz w:val="32"/>
          <w:szCs w:val="32"/>
        </w:rPr>
        <w:t>万元，较20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</w:rPr>
        <w:t>年下降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14.54</w:t>
      </w:r>
      <w:r>
        <w:rPr>
          <w:rFonts w:hint="default" w:ascii="Times New Roman" w:hAnsi="Times New Roman" w:eastAsia="仿宋" w:cs="Times New Roman"/>
          <w:sz w:val="32"/>
          <w:szCs w:val="32"/>
        </w:rPr>
        <w:t>%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；公务用车购置及运行维护费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185万元，较2023年下降35.76%，其中</w:t>
      </w:r>
      <w:r>
        <w:rPr>
          <w:rFonts w:hint="default" w:ascii="Times New Roman" w:hAnsi="Times New Roman" w:eastAsia="仿宋" w:cs="Times New Roman"/>
          <w:sz w:val="32"/>
          <w:szCs w:val="32"/>
        </w:rPr>
        <w:t>公务用车运行维护费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185</w:t>
      </w:r>
      <w:r>
        <w:rPr>
          <w:rFonts w:hint="default" w:ascii="Times New Roman" w:hAnsi="Times New Roman" w:eastAsia="仿宋" w:cs="Times New Roman"/>
          <w:sz w:val="32"/>
          <w:szCs w:val="32"/>
        </w:rPr>
        <w:t>万元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，公务用车购置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0万元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" w:cs="Times New Roman"/>
          <w:sz w:val="32"/>
          <w:szCs w:val="32"/>
        </w:rPr>
        <w:t>年，我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" w:cs="Times New Roman"/>
          <w:sz w:val="32"/>
          <w:szCs w:val="32"/>
        </w:rPr>
        <w:t>“三公”经费支出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预算</w:t>
      </w:r>
      <w:r>
        <w:rPr>
          <w:rFonts w:hint="default" w:ascii="Times New Roman" w:hAnsi="Times New Roman" w:eastAsia="仿宋" w:cs="Times New Roman"/>
          <w:sz w:val="32"/>
          <w:szCs w:val="32"/>
        </w:rPr>
        <w:t>较20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</w:rPr>
        <w:t>年明显下降，主要原因有以下三个方面：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一是严把预算关，实行源头控制，严格执行中央八项规定，按照精打细算、勤俭节约的原则，坚持过“紧日子”思想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对“三公经费”进行压缩，按照能压就压，能减就减的原则控制一般性支出。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二是严把支出关，实现动态管理，充分发挥国库集中支付平台，规范三公经费的支出核算。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jNDg2ODk5ZDhjYWU3OWRmY2Y0ZGFiZmMxZWZhNjUifQ=="/>
  </w:docVars>
  <w:rsids>
    <w:rsidRoot w:val="003F5280"/>
    <w:rsid w:val="000C098E"/>
    <w:rsid w:val="000D3624"/>
    <w:rsid w:val="000E1CBC"/>
    <w:rsid w:val="00122205"/>
    <w:rsid w:val="0019175A"/>
    <w:rsid w:val="001D5E35"/>
    <w:rsid w:val="001E3AA1"/>
    <w:rsid w:val="00302B6D"/>
    <w:rsid w:val="00322038"/>
    <w:rsid w:val="00331D80"/>
    <w:rsid w:val="00347778"/>
    <w:rsid w:val="00397185"/>
    <w:rsid w:val="003D606F"/>
    <w:rsid w:val="003F5280"/>
    <w:rsid w:val="00423CDB"/>
    <w:rsid w:val="00442F15"/>
    <w:rsid w:val="00515D3A"/>
    <w:rsid w:val="005461AD"/>
    <w:rsid w:val="0057568B"/>
    <w:rsid w:val="005C2463"/>
    <w:rsid w:val="00624BAB"/>
    <w:rsid w:val="006618C7"/>
    <w:rsid w:val="006F656E"/>
    <w:rsid w:val="00882C79"/>
    <w:rsid w:val="008A35E5"/>
    <w:rsid w:val="00947B4A"/>
    <w:rsid w:val="009856FB"/>
    <w:rsid w:val="009D6C52"/>
    <w:rsid w:val="009F20F6"/>
    <w:rsid w:val="00A64D09"/>
    <w:rsid w:val="00A82C07"/>
    <w:rsid w:val="00AD4028"/>
    <w:rsid w:val="00B1332E"/>
    <w:rsid w:val="00B61DDF"/>
    <w:rsid w:val="00BC3478"/>
    <w:rsid w:val="00BD216B"/>
    <w:rsid w:val="00C20100"/>
    <w:rsid w:val="00CB0615"/>
    <w:rsid w:val="00CC6864"/>
    <w:rsid w:val="00CF7B70"/>
    <w:rsid w:val="00D50DDD"/>
    <w:rsid w:val="00D54FF3"/>
    <w:rsid w:val="00DA5754"/>
    <w:rsid w:val="00E33125"/>
    <w:rsid w:val="00E53C9B"/>
    <w:rsid w:val="00E57814"/>
    <w:rsid w:val="00E616A8"/>
    <w:rsid w:val="00EC3904"/>
    <w:rsid w:val="00ED05A2"/>
    <w:rsid w:val="00EF69AA"/>
    <w:rsid w:val="00F212DE"/>
    <w:rsid w:val="00F43071"/>
    <w:rsid w:val="00F512C1"/>
    <w:rsid w:val="00FC6D1D"/>
    <w:rsid w:val="017F5000"/>
    <w:rsid w:val="026D3E05"/>
    <w:rsid w:val="046C41BA"/>
    <w:rsid w:val="04E8539D"/>
    <w:rsid w:val="05B4076A"/>
    <w:rsid w:val="05FF7A1B"/>
    <w:rsid w:val="078A59E7"/>
    <w:rsid w:val="0AD909D9"/>
    <w:rsid w:val="0BD02CDA"/>
    <w:rsid w:val="0EB23E02"/>
    <w:rsid w:val="0F463776"/>
    <w:rsid w:val="0FA95523"/>
    <w:rsid w:val="105F0A91"/>
    <w:rsid w:val="14EB7761"/>
    <w:rsid w:val="1621475C"/>
    <w:rsid w:val="16D26D27"/>
    <w:rsid w:val="177E62B3"/>
    <w:rsid w:val="19881641"/>
    <w:rsid w:val="1C59487B"/>
    <w:rsid w:val="1E237E7E"/>
    <w:rsid w:val="20477FF0"/>
    <w:rsid w:val="21AD7461"/>
    <w:rsid w:val="22AD43D0"/>
    <w:rsid w:val="258C0F0B"/>
    <w:rsid w:val="288747C6"/>
    <w:rsid w:val="28DC3FEE"/>
    <w:rsid w:val="2E2F46B7"/>
    <w:rsid w:val="2EE872E8"/>
    <w:rsid w:val="2FA742B5"/>
    <w:rsid w:val="2FE0031A"/>
    <w:rsid w:val="318B2D51"/>
    <w:rsid w:val="319C0AED"/>
    <w:rsid w:val="354E76A2"/>
    <w:rsid w:val="39463B7A"/>
    <w:rsid w:val="3A5B1529"/>
    <w:rsid w:val="3FDC1ED0"/>
    <w:rsid w:val="41E7638D"/>
    <w:rsid w:val="43D019CF"/>
    <w:rsid w:val="44BF5728"/>
    <w:rsid w:val="44D5127D"/>
    <w:rsid w:val="454F0CBE"/>
    <w:rsid w:val="45D7349F"/>
    <w:rsid w:val="462875A5"/>
    <w:rsid w:val="4C391759"/>
    <w:rsid w:val="4CC82987"/>
    <w:rsid w:val="5074340D"/>
    <w:rsid w:val="52E4267F"/>
    <w:rsid w:val="52F060CB"/>
    <w:rsid w:val="55EA369D"/>
    <w:rsid w:val="582467B0"/>
    <w:rsid w:val="583B1B4B"/>
    <w:rsid w:val="5A114FB2"/>
    <w:rsid w:val="5B2012C0"/>
    <w:rsid w:val="5F906972"/>
    <w:rsid w:val="659B7079"/>
    <w:rsid w:val="65A44693"/>
    <w:rsid w:val="677F90F0"/>
    <w:rsid w:val="68EB12FB"/>
    <w:rsid w:val="73E1527D"/>
    <w:rsid w:val="74AE1104"/>
    <w:rsid w:val="78351FE9"/>
    <w:rsid w:val="78D863D1"/>
    <w:rsid w:val="78E95F11"/>
    <w:rsid w:val="7B13027A"/>
    <w:rsid w:val="7DB62281"/>
    <w:rsid w:val="FEDFB62B"/>
    <w:rsid w:val="FFED86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201</Words>
  <Characters>1151</Characters>
  <Lines>9</Lines>
  <Paragraphs>2</Paragraphs>
  <TotalTime>44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2019-01-23T03:27:00Z</dcterms:created>
  <dc:creator>郑周</dc:creator>
  <cp:lastModifiedBy>午夜的挪威</cp:lastModifiedBy>
  <cp:lastPrinted>2022-01-14T01:25:00Z</cp:lastPrinted>
  <dcterms:modified xsi:type="dcterms:W3CDTF">2024-01-31T02:09:45Z</dcterms:modified>
  <dc:title>2018年预算草案中转移支付情况说明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151C1CECCBA74C9A9679BA5DBBCF50CA</vt:lpwstr>
  </property>
</Properties>
</file>