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1000" w:lineRule="exact"/>
        <w:jc w:val="lef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spacing w:line="40" w:lineRule="exact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 xml:space="preserve"> </w:t>
      </w:r>
    </w:p>
    <w:p>
      <w:pPr>
        <w:spacing w:line="40" w:lineRule="exact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b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</w:t>
      </w:r>
      <w:r>
        <w:rPr>
          <w:rFonts w:hint="eastAsia" w:eastAsia="仿宋_GB2312" w:cs="Times New Roman"/>
          <w:sz w:val="32"/>
          <w:szCs w:val="32"/>
          <w:lang w:eastAsia="zh-CN"/>
        </w:rPr>
        <w:t>能源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" w:eastAsia="zh-CN"/>
        </w:rPr>
        <w:t>益阳市发展和改革委员会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关于下发益阳市第二批电动汽车充电基础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设施建设奖补复审结果的通知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afterLines="0" w:line="540" w:lineRule="exact"/>
        <w:textAlignment w:val="auto"/>
        <w:rPr>
          <w:rFonts w:hint="default" w:ascii="Times New Roman" w:hAnsi="Times New Roman" w:cs="Times New Roman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各县市区发改局，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益阳高新区产业发展局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根据《益阳市发展和改革委员会 益阳市工业和信息化局 益阳市财政局关于印发〈益阳市电动汽车充电设施建设奖补实施细则〉的通知》要求，我委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联合市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工业和信息化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局、市财政局对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各县市区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上报的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汽车充电基础设施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项目进行了复审，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将复审结果反馈至各县市区。请各县市区将本区域复审结果在政府门户网站公示5个工作日且无异议后，向我委出具下拨奖补资金的请示，我委将联合市财政局按程序下拨奖补资金。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0" w:leftChars="304" w:hanging="832" w:hangingChars="260"/>
        <w:jc w:val="lef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益阳市第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电动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汽车充电基础设施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奖补复审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益阳市发展和改革委员会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0" w:h="16838"/>
          <w:pgMar w:top="2098" w:right="1474" w:bottom="1984" w:left="1587" w:header="851" w:footer="992" w:gutter="0"/>
          <w:pgNumType w:fmt="decimal"/>
          <w:cols w:space="0" w:num="1"/>
          <w:titlePg/>
          <w:rtlGutter w:val="0"/>
          <w:docGrid w:type="lines" w:linePitch="327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益阳市第二批电动汽车充电基础设施建设奖补复审结果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06"/>
        <w:gridCol w:w="1803"/>
        <w:gridCol w:w="1064"/>
        <w:gridCol w:w="968"/>
        <w:gridCol w:w="1120"/>
        <w:gridCol w:w="1007"/>
        <w:gridCol w:w="1044"/>
        <w:gridCol w:w="1177"/>
        <w:gridCol w:w="1143"/>
        <w:gridCol w:w="1059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充电站项目名称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县市区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建成投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运时间</w:t>
            </w:r>
          </w:p>
        </w:tc>
        <w:tc>
          <w:tcPr>
            <w:tcW w:w="19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申报奖补情况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拟发放奖补资金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充电枪数（个）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单枪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功率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（千瓦）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总功率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（千瓦）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奖补标准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（元</w:t>
            </w:r>
            <w:r>
              <w:rPr>
                <w:rStyle w:val="14"/>
                <w:rFonts w:eastAsia="仿宋_GB2312"/>
                <w:lang w:val="en-US" w:eastAsia="zh-CN" w:bidi="ar"/>
              </w:rPr>
              <w:t>/</w:t>
            </w:r>
            <w:r>
              <w:rPr>
                <w:rStyle w:val="15"/>
                <w:rFonts w:hAnsi="宋体"/>
                <w:lang w:val="en-US" w:eastAsia="zh-CN" w:bidi="ar"/>
              </w:rPr>
              <w:t>千瓦）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申请奖补</w:t>
            </w:r>
            <w:r>
              <w:rPr>
                <w:rStyle w:val="1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资金（元）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华自充电益阳团山路光储充站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湖南华自能源服务有限公司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好奥砥（益阳华天酒店）充电站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湖南秒泊科技发展有限公司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湖南源来电新能源有限公司十洲路公共充电站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湖南源来电新能源有限公司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华翔翔能充电站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华翔翔能科技股份有限公司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新途益阳茶叶市场充电站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湖南新途新能源科技有限公司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益阳市赫山区维也纳充电站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湖南瑞充新能源科技有限公司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湖南大利石油有限公司充电站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湖南大利石油有限公司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益阳中石化广场充电站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益阳中石化天龙充电站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益阳中石化天运充电站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益阳中石化紫竹充电站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益阳赫山城投团洲东三桥智慧停车场充电站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益阳市赫山区城镇建设投资开发（集团）有限责任公司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赫山发展集团充电站（龙光桥站）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湖南龙翎商贸有限公司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赫山发展集团充电站（赫山区政府站）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湖南龙翎商贸有限公司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创鑫特来电丰堆仑充电站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湖南华夏银富能源科技有限公司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创鑫特来电龙州大桥充电站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湖南华夏银富能源科技有限公司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创鑫特来电杨树社区充电站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湖南华夏银富能源科技有限公司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创鑫特来电樟门塘充电站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湖南华夏银富能源科技有限公司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创鑫特来电马良社区充电站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湖南华夏银富能源科技有限公司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创鑫特来电长春体育公园充电站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益阳创智投资开发有限公司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创鑫特来电电子标厂四期充电站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益阳市创鑫建设投资有限公司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益阳市中石化益沅加油站新能源汽车充电站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新途贺家桥充电站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湖南新途新能源科技有限公司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湖南智仁科技有限公司贺家桥充电站（一期）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湖南智仁科技有限公司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拟通过。因资金池缺7100元，且该项目申报时间在本批次申报项目中排最后，按奖补细则规定核减7100元。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湖南智仁科技有限公司贺家桥充电站（二期）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湖南智仁科技有限公司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益阳奥林匹克公园东门充电站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益阳银星新能源科技有限公司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遥遥领先充电站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湖南遥遥领先新能源科技有限公司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益阳火车站春晓路毅欣充电站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湖南毅欣新能源科技有限公司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益阳特来电奥林匹克公园充电项目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湖南特来电新能源有限公司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高新区东部产业园</w:t>
            </w:r>
            <w:r>
              <w:rPr>
                <w:rStyle w:val="16"/>
                <w:rFonts w:eastAsia="仿宋_GB2312"/>
                <w:lang w:val="en-US" w:eastAsia="zh-CN" w:bidi="ar"/>
              </w:rPr>
              <w:t>H</w:t>
            </w:r>
            <w:r>
              <w:rPr>
                <w:rStyle w:val="17"/>
                <w:rFonts w:hAnsi="宋体"/>
                <w:lang w:val="en-US" w:eastAsia="zh-CN" w:bidi="ar"/>
              </w:rPr>
              <w:t>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湖南益为配售电有限公司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中石化康富电动汽车充电站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中石化办公楼停车场充电站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中石化迎宾电动汽车充电站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中石化迎客电动汽车充电站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中石化玉兰电动汽车充电站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市政府大院示范充电站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益阳城投智慧泊车科技有限公司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益阳市赫山区碧桂园充电站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湖南辰凡新能源有限责任公司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桃江县体育馆城投瀚宇充电站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桃江县瀚宇城市资产经营有限公司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桃江县人民政府电动汽车充电站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桃江县瀚宇城市资产经营有限公司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桃江县桃花江出租汽车服务中心充电站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桃江县安利出租汽车有限责任公司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企业已在平台撤销申请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益阳市中石化桃花路加油站新能源汽车充电站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中国石化销售股份有限公司湖南益阳石油分公司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沅江市客运总站充电站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沅江市公共汽车公司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场站不属于公共充电站，建成投运时间为2021年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南县兴盛汽车站充电站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南县兴盛新能源车充电服务有限公司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场站不属于公共充电站，建成投运时间为2022年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安化南站充电站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益阳湘运新能源充电服务有限责任公司安化安顺分公司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16枪中，有8枪位于公交车停泊场站内，不属于公共充电桩，需核减112320元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益阳安化小淹供电所院内充电站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益阳安化长塘供电所院内充电站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益阳安化大福镇大福坪社区镇政府河边充电站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益阳安化东坪镇盛世西站充电站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益阳安化东坪镇盛世东站充电站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益阳安化东坪镇一桥停车场充电站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益阳安化东坪镇陶澎文化广场充电站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益阳安化大福镇初开新能源充电站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益阳安化高明乡驿头铺新能源充电站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益阳安化江南镇胜荣村新能源充电站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益阳安化奎溪镇初开新能源充电站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益阳安化梅城镇梁乙路新能源充电站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益阳安化清塘铺曾家桥新能源充电站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益阳安化清塘铺镇竹山新能源充电站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益阳安化仙溪镇梁乙村新能源充电站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益阳安化小淹镇白沙溪新能源充电站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益阳安化长塘镇初开新能源充电站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益阳安化长塘镇林山新能源充电站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益阳安化梅城镇五里牌新能源充电站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益阳安化梅城镇三里桥新能源充电站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益阳安化平口镇汽车站充电站（一）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益阳安化平口镇汽车站充电站（二）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益阳安化平口镇供电所充电站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湖南顺电新能源有限公司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1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11311560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9189100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6838" w:h="11900" w:orient="landscape"/>
          <w:pgMar w:top="2098" w:right="1474" w:bottom="1984" w:left="1588" w:header="851" w:footer="992" w:gutter="0"/>
          <w:pgNumType w:fmt="decimal"/>
          <w:cols w:space="0" w:num="1"/>
          <w:rtlGutter w:val="0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1"/>
          <w:numId w:val="0"/>
        </w:num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000000"/>
          <w:spacing w:val="-2"/>
          <w:w w:val="100"/>
          <w:sz w:val="32"/>
          <w:szCs w:val="32"/>
          <w:lang w:val="en-US" w:eastAsia="zh-CN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24130</wp:posOffset>
                </wp:positionV>
                <wp:extent cx="595820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1.9pt;height:0.05pt;width:469.15pt;z-index:251660288;mso-width-relative:page;mso-height-relative:page;" filled="f" stroked="t" coordsize="21600,21600" o:gfxdata="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pcRrHNQAAAAHAQAADwAAAAAAAAABACAAAAA4AAAAZHJzL2Rvd25yZXYueG1sUEsBAhQA&#10;FAAAAAgAh07iQNDkm6DgAQAApw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375920</wp:posOffset>
                </wp:positionV>
                <wp:extent cx="5968365" cy="10160"/>
                <wp:effectExtent l="0" t="4445" r="13335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365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pt;margin-top:29.6pt;height:0.8pt;width:469.95pt;z-index:251659264;mso-width-relative:page;mso-height-relative:page;" filled="f" stroked="t" coordsize="21600,21600" o:gfxdata="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FBl8LYAAAACQEAAA8AAAAAAAAAAQAgAAAAOAAAAGRycy9k&#10;b3ducmV2LnhtbFBLAQIUABQAAAAIAIdO4kC2LHVE7AEAAKwDAAAOAAAAAAAAAAEAIAAAAD0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益阳市发展和改革委员会办公室  </w:t>
      </w: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color w:val="000000"/>
          <w:sz w:val="28"/>
          <w:szCs w:val="28"/>
          <w:lang w:eastAsia="zh-CN"/>
        </w:rPr>
        <w:t>　　</w: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pgSz w:w="11900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599AB"/>
    <w:multiLevelType w:val="multilevel"/>
    <w:tmpl w:val="573599AB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楷体"/>
      </w:rPr>
    </w:lvl>
    <w:lvl w:ilvl="1" w:tentative="0">
      <w:start w:val="1"/>
      <w:numFmt w:val="decimal"/>
      <w:pStyle w:val="2"/>
      <w:isLgl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 w:cs="楷体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楷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A931"/>
    <w:rsid w:val="0A8B95E5"/>
    <w:rsid w:val="17F368B5"/>
    <w:rsid w:val="35F986CD"/>
    <w:rsid w:val="3DFD6E75"/>
    <w:rsid w:val="57E765AD"/>
    <w:rsid w:val="5BDAA276"/>
    <w:rsid w:val="5FA79210"/>
    <w:rsid w:val="5FFC783C"/>
    <w:rsid w:val="5FFF6819"/>
    <w:rsid w:val="67EE4A40"/>
    <w:rsid w:val="67F54A96"/>
    <w:rsid w:val="6AFED945"/>
    <w:rsid w:val="6BEB1E0A"/>
    <w:rsid w:val="6EDD5F6E"/>
    <w:rsid w:val="731F6F5B"/>
    <w:rsid w:val="75DE9DE6"/>
    <w:rsid w:val="77AF76F9"/>
    <w:rsid w:val="77FEBE70"/>
    <w:rsid w:val="79BF4E17"/>
    <w:rsid w:val="79EF4CBE"/>
    <w:rsid w:val="7BEF631D"/>
    <w:rsid w:val="7CA248B5"/>
    <w:rsid w:val="7DBB28D7"/>
    <w:rsid w:val="7DFF2B25"/>
    <w:rsid w:val="7F48A931"/>
    <w:rsid w:val="7F7DA7DE"/>
    <w:rsid w:val="7FAE345C"/>
    <w:rsid w:val="7FEA97CA"/>
    <w:rsid w:val="7FEEB278"/>
    <w:rsid w:val="99E73247"/>
    <w:rsid w:val="AF378215"/>
    <w:rsid w:val="B76F1B68"/>
    <w:rsid w:val="B94A1578"/>
    <w:rsid w:val="BEEF15CA"/>
    <w:rsid w:val="BFDF228C"/>
    <w:rsid w:val="CBF72008"/>
    <w:rsid w:val="CFEF132B"/>
    <w:rsid w:val="D7FFCCC5"/>
    <w:rsid w:val="DDBFBC34"/>
    <w:rsid w:val="DF7FB40B"/>
    <w:rsid w:val="DFD7E333"/>
    <w:rsid w:val="E3FFB857"/>
    <w:rsid w:val="E5BD0D4D"/>
    <w:rsid w:val="F53D0426"/>
    <w:rsid w:val="F63BDD75"/>
    <w:rsid w:val="F73E0F0E"/>
    <w:rsid w:val="FB948716"/>
    <w:rsid w:val="FBFFE7E9"/>
    <w:rsid w:val="FCBF81BB"/>
    <w:rsid w:val="FE73690F"/>
    <w:rsid w:val="FE7978AB"/>
    <w:rsid w:val="FEFF72C7"/>
    <w:rsid w:val="FEFFEEEB"/>
    <w:rsid w:val="FF27A831"/>
    <w:rsid w:val="FFBCF584"/>
    <w:rsid w:val="FFEDAC76"/>
    <w:rsid w:val="FFFEB107"/>
    <w:rsid w:val="FFFFA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9"/>
    <w:basedOn w:val="1"/>
    <w:qFormat/>
    <w:uiPriority w:val="0"/>
    <w:pPr>
      <w:numPr>
        <w:ilvl w:val="1"/>
        <w:numId w:val="1"/>
      </w:numPr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 w:afterLines="0"/>
      <w:ind w:left="420" w:leftChars="200"/>
    </w:pPr>
  </w:style>
  <w:style w:type="paragraph" w:styleId="5">
    <w:name w:val="Body Text Indent 2"/>
    <w:basedOn w:val="1"/>
    <w:unhideWhenUsed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"/>
    <w:unhideWhenUsed/>
    <w:qFormat/>
    <w:uiPriority w:val="99"/>
    <w:pPr>
      <w:snapToGrid/>
      <w:spacing w:after="120" w:afterLines="0" w:line="240" w:lineRule="auto"/>
      <w:ind w:left="420" w:leftChars="200" w:firstLine="420" w:firstLineChars="200"/>
    </w:pPr>
    <w:rPr>
      <w:rFonts w:ascii="宋体" w:hAnsi="宋体"/>
      <w:sz w:val="21"/>
      <w:szCs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2023-09-26T22:58:00Z</dcterms:created>
  <dc:creator>kylin</dc:creator>
  <cp:lastModifiedBy>kylin</cp:lastModifiedBy>
  <cp:lastPrinted>2024-07-15T10:38:20Z</cp:lastPrinted>
  <dcterms:modified xsi:type="dcterms:W3CDTF">2024-07-15T11:20:44Z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2B88E1CC5F4217AA02980A6504A47835</vt:lpwstr>
  </property>
</Properties>
</file>