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益阳高新区2023年度重大政策和重点项目</w:t>
      </w:r>
    </w:p>
    <w:p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绩效执行结果情况说明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为规范财政项目资金管理，切实提高财政资金使用效益，根据《中共中央 国务院关于全面实施预算绩效管理的意见》（中发〔2018〕34号）、《中共湖南省委办公厅 湖南省人民政府办公厅关于全面实施预算绩效管理的实施意见》（湘办发〔2019〕10号）等文件精神，202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年益阳高新区财政局组织第三方中介机构对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个项目和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个部门整体支出开展了重点绩效评价，具体情况如下：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一、项目选取的原则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1.项目具有代表性。选取的项目涉及资金规模较大、社会关注度高、代表性强的</w:t>
      </w:r>
      <w:r>
        <w:rPr>
          <w:rFonts w:hint="eastAsia" w:ascii="仿宋" w:hAnsi="仿宋" w:eastAsia="仿宋"/>
          <w:sz w:val="32"/>
          <w:szCs w:val="32"/>
          <w:lang w:eastAsia="zh-CN"/>
        </w:rPr>
        <w:t>社会公共服务</w:t>
      </w:r>
      <w:r>
        <w:rPr>
          <w:rFonts w:hint="eastAsia" w:ascii="仿宋" w:hAnsi="仿宋" w:eastAsia="仿宋"/>
          <w:sz w:val="32"/>
          <w:szCs w:val="32"/>
        </w:rPr>
        <w:t>、农业、专项债券等多个重点领域。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2.资金具有全面性。项目资金既包括中央、省级转移支付和市、区配套资金安排的项目，也包括区级预算单独安排的项目。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3.实施主体多样性。重点评价项目既有区级主管部门实施的项目，也有区级部门整体支出。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二、评价基本情况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年，我局组织对</w:t>
      </w:r>
      <w:r>
        <w:rPr>
          <w:rFonts w:hint="eastAsia" w:eastAsia="仿宋_GB2312"/>
          <w:sz w:val="32"/>
          <w:szCs w:val="32"/>
          <w:lang w:eastAsia="zh-CN"/>
        </w:rPr>
        <w:t>乡村振兴衔接资金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  <w:lang w:eastAsia="zh-CN"/>
        </w:rPr>
        <w:t>高新区东部产业园片区清扫保洁项目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  <w:lang w:eastAsia="zh-CN"/>
        </w:rPr>
        <w:t>东部产业园高新大道、标准化厂房等绿化养护项目</w:t>
      </w:r>
      <w:r>
        <w:rPr>
          <w:rFonts w:eastAsia="仿宋_GB2312"/>
          <w:sz w:val="32"/>
          <w:szCs w:val="32"/>
        </w:rPr>
        <w:t>、202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年政府专项债券项目</w:t>
      </w: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2个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eastAsia="仿宋_GB2312"/>
          <w:sz w:val="32"/>
          <w:szCs w:val="32"/>
        </w:rPr>
        <w:t>及</w:t>
      </w:r>
      <w:r>
        <w:rPr>
          <w:rFonts w:hint="eastAsia" w:eastAsia="仿宋_GB2312"/>
          <w:sz w:val="32"/>
          <w:szCs w:val="32"/>
          <w:lang w:eastAsia="zh-CN"/>
        </w:rPr>
        <w:t>管委会办公室</w:t>
      </w:r>
      <w:r>
        <w:rPr>
          <w:rFonts w:hint="eastAsia" w:eastAsia="仿宋_GB2312"/>
          <w:sz w:val="32"/>
          <w:szCs w:val="32"/>
          <w:lang w:val="en-US" w:eastAsia="zh-CN"/>
        </w:rPr>
        <w:t>2023</w:t>
      </w:r>
      <w:r>
        <w:rPr>
          <w:rFonts w:eastAsia="仿宋_GB2312"/>
          <w:sz w:val="32"/>
          <w:szCs w:val="32"/>
        </w:rPr>
        <w:t>年度部门整体支出</w:t>
      </w:r>
      <w:r>
        <w:rPr>
          <w:rFonts w:hint="eastAsia" w:ascii="仿宋" w:hAnsi="仿宋" w:eastAsia="仿宋"/>
          <w:sz w:val="32"/>
          <w:szCs w:val="32"/>
        </w:rPr>
        <w:t>进行了重点绩效评价，涉及财政资金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1.32</w:t>
      </w:r>
      <w:r>
        <w:rPr>
          <w:rFonts w:hint="eastAsia" w:ascii="仿宋" w:hAnsi="仿宋" w:eastAsia="仿宋"/>
          <w:sz w:val="32"/>
          <w:szCs w:val="32"/>
        </w:rPr>
        <w:t>亿元。经评价，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个项目评价结果为“良”，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个项目评价结果为“较差”。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三、部分项目绩效执行结果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乡村振兴衔接资金</w:t>
      </w:r>
      <w:bookmarkStart w:id="2" w:name="_GoBack"/>
      <w:bookmarkEnd w:id="2"/>
      <w:r>
        <w:rPr>
          <w:rFonts w:hint="eastAsia" w:ascii="仿宋" w:hAnsi="仿宋" w:eastAsia="仿宋"/>
          <w:sz w:val="32"/>
          <w:szCs w:val="32"/>
          <w:lang w:eastAsia="zh-CN"/>
        </w:rPr>
        <w:t>方面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2023年实施52个产业项目、18个基础设施项目，涉及培育预制产业品牌、标准化原料基地建设、直播平台建设及农产品打造、油菜品牌推广等项目。2023年度财政衔接推进乡村振兴补助资金安排乡村建设行动项目18个，涉及美丽庭院与美丽屋场建设、公路建设与硬化、渠道整修、农饮工程、生活垃圾分类等项目，通过项目实施改善脱贫户农田水利等基础设施条件，促进脱贫户产业发展，粮食增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园区清扫保洁</w:t>
      </w:r>
      <w:r>
        <w:rPr>
          <w:rFonts w:hint="eastAsia" w:ascii="仿宋" w:hAnsi="仿宋" w:eastAsia="仿宋"/>
          <w:sz w:val="32"/>
          <w:szCs w:val="32"/>
        </w:rPr>
        <w:t>方面：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清扫保洁项目市场化以来，城区范围主次干道、背街小巷的清扫保洁质量得到了提升</w:t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实现城区道路保洁工作的有序推进，确保人居环境进一步提高，改善旅游生态环境，吸引更多游客，推动地方经济发展。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园区绿化养护</w:t>
      </w:r>
      <w:r>
        <w:rPr>
          <w:rFonts w:hint="eastAsia" w:ascii="仿宋" w:hAnsi="仿宋" w:eastAsia="仿宋"/>
          <w:sz w:val="32"/>
          <w:szCs w:val="32"/>
        </w:rPr>
        <w:t>方面：</w:t>
      </w:r>
      <w:r>
        <w:rPr>
          <w:rFonts w:hint="eastAsia" w:ascii="仿宋" w:hAnsi="仿宋" w:eastAsia="仿宋"/>
          <w:sz w:val="32"/>
          <w:szCs w:val="32"/>
          <w:lang w:eastAsia="zh-CN"/>
        </w:rPr>
        <w:t>通过园区绿化养护市场化付</w:t>
      </w:r>
      <w:r>
        <w:rPr>
          <w:rFonts w:hint="eastAsia" w:ascii="仿宋" w:hAnsi="仿宋" w:eastAsia="仿宋" w:cs="仿宋"/>
          <w:kern w:val="0"/>
          <w:sz w:val="32"/>
          <w:szCs w:val="32"/>
        </w:rPr>
        <w:t>提高了园林养护率，提升城市的美丽度，改善旅游生态环境，吸引更多游客，推动地方经济发展。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四、存在的主要问题</w:t>
      </w: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从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 xml:space="preserve"> 年绩效评价工作开展情况看，各部门绩效意识有所加强，预算绩效管理水平也有所提升，</w:t>
      </w:r>
      <w:r>
        <w:rPr>
          <w:rFonts w:hint="eastAsia" w:ascii="仿宋" w:hAnsi="仿宋" w:eastAsia="仿宋"/>
          <w:sz w:val="32"/>
          <w:szCs w:val="32"/>
        </w:rPr>
        <w:t>但也存在着一些问题，在评价中发现存在的主要问题有以下几方面：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（一）高新区东部产业园片区清扫保洁项目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清扫保洁项目绩效指标设定时，生态效益指标中未包括环境卫生参与益阳中心城区考核排名情况、预防和控制危害性疾病、保持生态平衡等指标；可持续影响指标未包括提升辖区口碑、引进企业投资、带动经济效益等指标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楷体" w:hAnsi="楷体" w:eastAsia="楷体" w:cs="楷体"/>
          <w:caps/>
          <w:sz w:val="32"/>
          <w:szCs w:val="32"/>
          <w:lang w:eastAsia="zh"/>
        </w:rPr>
      </w:pPr>
      <w:r>
        <w:rPr>
          <w:rFonts w:hint="eastAsia" w:ascii="楷体" w:hAnsi="楷体" w:eastAsia="楷体" w:cs="楷体"/>
          <w:caps/>
          <w:sz w:val="32"/>
          <w:szCs w:val="32"/>
          <w:lang w:eastAsia="zh"/>
        </w:rPr>
        <w:t>高新区东部产业园高新大道、标准化厂房等绿化市场化养护项目</w:t>
      </w:r>
    </w:p>
    <w:p>
      <w:pPr>
        <w:numPr>
          <w:numId w:val="0"/>
        </w:numPr>
        <w:spacing w:line="600" w:lineRule="exact"/>
        <w:ind w:firstLine="640" w:firstLineChars="200"/>
        <w:rPr>
          <w:rFonts w:ascii="仿宋_GB2312" w:hAnsi="楷体" w:eastAsia="仿宋_GB2312" w:cs="仿宋"/>
          <w:sz w:val="32"/>
          <w:szCs w:val="32"/>
        </w:rPr>
      </w:pPr>
      <w:r>
        <w:rPr>
          <w:rFonts w:hint="eastAsia" w:ascii="仿宋_GB2312" w:hAnsi="楷体" w:eastAsia="仿宋_GB2312" w:cs="仿宋"/>
          <w:sz w:val="32"/>
          <w:szCs w:val="32"/>
        </w:rPr>
        <w:t>一是部分绩效指标未进一步细化。二未制定项目资金管理制度</w:t>
      </w:r>
      <w:r>
        <w:rPr>
          <w:rFonts w:hint="eastAsia" w:ascii="仿宋_GB2312" w:eastAsia="仿宋_GB2312" w:cs="仿宋"/>
          <w:sz w:val="32"/>
          <w:szCs w:val="32"/>
        </w:rPr>
        <w:t>。三是绿化养护质量有待提高</w:t>
      </w:r>
      <w:r>
        <w:rPr>
          <w:rFonts w:hint="eastAsia" w:ascii="仿宋_GB2312" w:hAnsi="楷体" w:eastAsia="仿宋_GB2312" w:cs="仿宋"/>
          <w:sz w:val="32"/>
          <w:szCs w:val="32"/>
        </w:rPr>
        <w:t>。</w:t>
      </w:r>
      <w:r>
        <w:rPr>
          <w:rFonts w:hint="eastAsia" w:ascii="仿宋_GB2312" w:eastAsia="仿宋_GB2312" w:cs="仿宋"/>
          <w:sz w:val="32"/>
          <w:szCs w:val="32"/>
        </w:rPr>
        <w:t>四是项目管理欠规范。</w:t>
      </w:r>
    </w:p>
    <w:p>
      <w:pPr>
        <w:spacing w:line="600" w:lineRule="exact"/>
        <w:ind w:left="630"/>
        <w:rPr>
          <w:rFonts w:ascii="楷体" w:hAnsi="楷体" w:eastAsia="楷体" w:cs="仿宋"/>
          <w:bCs/>
          <w:kern w:val="44"/>
          <w:sz w:val="32"/>
          <w:szCs w:val="32"/>
        </w:rPr>
      </w:pPr>
      <w:r>
        <w:rPr>
          <w:rFonts w:hint="eastAsia" w:ascii="楷体" w:hAnsi="楷体" w:eastAsia="楷体" w:cs="仿宋"/>
          <w:bCs/>
          <w:kern w:val="44"/>
          <w:sz w:val="32"/>
          <w:szCs w:val="32"/>
        </w:rPr>
        <w:t>（三）</w:t>
      </w:r>
      <w:r>
        <w:rPr>
          <w:rFonts w:hint="eastAsia" w:ascii="楷体" w:hAnsi="楷体" w:eastAsia="楷体" w:cs="仿宋"/>
          <w:bCs/>
          <w:kern w:val="44"/>
          <w:sz w:val="32"/>
          <w:szCs w:val="32"/>
          <w:lang w:eastAsia="zh-CN"/>
        </w:rPr>
        <w:t>乡村振兴衔接资金</w:t>
      </w:r>
    </w:p>
    <w:p>
      <w:pPr>
        <w:pStyle w:val="11"/>
        <w:snapToGrid w:val="0"/>
        <w:spacing w:after="0" w:line="600" w:lineRule="exact"/>
        <w:ind w:firstLine="640"/>
        <w:rPr>
          <w:rFonts w:hint="eastAsia" w:ascii="仿宋_GB2312" w:hAnsi="方正仿宋_GB2312" w:eastAsia="仿宋_GB2312" w:cs="方正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bCs/>
          <w:color w:val="000000"/>
          <w:sz w:val="32"/>
          <w:szCs w:val="32"/>
        </w:rPr>
        <w:t>一是部分项目绩效目标设置不明确。二是部分项目进度较慢，未按时竣工。三是</w:t>
      </w:r>
      <w:r>
        <w:rPr>
          <w:rFonts w:hint="eastAsia" w:ascii="仿宋_GB2312" w:hAnsi="方正仿宋_GB2312" w:eastAsia="仿宋_GB2312" w:cs="方正仿宋_GB2312"/>
          <w:bCs/>
          <w:color w:val="000000"/>
          <w:sz w:val="32"/>
          <w:szCs w:val="32"/>
          <w:lang w:eastAsia="zh-CN"/>
        </w:rPr>
        <w:t>衔接</w:t>
      </w:r>
      <w:r>
        <w:rPr>
          <w:rFonts w:hint="eastAsia" w:ascii="仿宋_GB2312" w:hAnsi="方正仿宋_GB2312" w:eastAsia="仿宋_GB2312" w:cs="方正仿宋_GB2312"/>
          <w:bCs/>
          <w:color w:val="000000"/>
          <w:sz w:val="32"/>
          <w:szCs w:val="32"/>
        </w:rPr>
        <w:t>资金安排用于农业产业发展比例偏低。四是项目管理欠规范</w:t>
      </w:r>
      <w:r>
        <w:rPr>
          <w:rFonts w:hint="eastAsia" w:ascii="仿宋_GB2312" w:hAnsi="方正仿宋_GB2312" w:eastAsia="仿宋_GB2312" w:cs="方正仿宋_GB2312"/>
          <w:b/>
          <w:bCs/>
          <w:color w:val="000000"/>
          <w:sz w:val="32"/>
          <w:szCs w:val="32"/>
        </w:rPr>
        <w:t>。</w:t>
      </w:r>
    </w:p>
    <w:p>
      <w:pPr>
        <w:spacing w:line="600" w:lineRule="exact"/>
        <w:ind w:left="630"/>
        <w:rPr>
          <w:rFonts w:ascii="楷体" w:hAnsi="楷体" w:eastAsia="楷体" w:cs="仿宋"/>
          <w:bCs/>
          <w:kern w:val="44"/>
          <w:sz w:val="32"/>
          <w:szCs w:val="32"/>
        </w:rPr>
      </w:pPr>
      <w:r>
        <w:rPr>
          <w:rFonts w:hint="eastAsia" w:ascii="楷体" w:hAnsi="楷体" w:eastAsia="楷体" w:cs="仿宋"/>
          <w:bCs/>
          <w:kern w:val="44"/>
          <w:sz w:val="32"/>
          <w:szCs w:val="32"/>
        </w:rPr>
        <w:t>（</w:t>
      </w:r>
      <w:r>
        <w:rPr>
          <w:rFonts w:hint="eastAsia" w:ascii="楷体" w:hAnsi="楷体" w:eastAsia="楷体" w:cs="仿宋"/>
          <w:bCs/>
          <w:kern w:val="44"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仿宋"/>
          <w:bCs/>
          <w:kern w:val="44"/>
          <w:sz w:val="32"/>
          <w:szCs w:val="32"/>
        </w:rPr>
        <w:t>）部门整体支出</w:t>
      </w:r>
    </w:p>
    <w:p>
      <w:pPr>
        <w:spacing w:line="600" w:lineRule="exact"/>
        <w:ind w:firstLine="640" w:firstLineChars="200"/>
        <w:outlineLvl w:val="0"/>
        <w:rPr>
          <w:rFonts w:ascii="仿宋" w:hAnsi="仿宋" w:eastAsia="仿宋" w:cs="仿宋"/>
          <w:bCs/>
          <w:sz w:val="32"/>
          <w:szCs w:val="32"/>
        </w:rPr>
      </w:pPr>
      <w:bookmarkStart w:id="0" w:name="_Toc32007"/>
      <w:bookmarkStart w:id="1" w:name="_Toc32499"/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管委会办公室</w:t>
      </w:r>
      <w:r>
        <w:rPr>
          <w:rFonts w:hint="eastAsia" w:ascii="仿宋" w:hAnsi="仿宋" w:eastAsia="仿宋" w:cs="仿宋"/>
          <w:bCs/>
          <w:sz w:val="32"/>
          <w:szCs w:val="32"/>
        </w:rPr>
        <w:t>存在</w:t>
      </w:r>
      <w:r>
        <w:rPr>
          <w:rFonts w:hint="eastAsia" w:ascii="仿宋" w:hAnsi="仿宋" w:eastAsia="仿宋" w:cs="仿宋"/>
          <w:bCs/>
          <w:sz w:val="32"/>
          <w:szCs w:val="32"/>
          <w:lang w:val="en-US"/>
        </w:rPr>
        <w:t>绩效目标编报质量有待进一步提高</w:t>
      </w:r>
      <w:r>
        <w:rPr>
          <w:rFonts w:hint="eastAsia" w:ascii="仿宋" w:hAnsi="仿宋" w:eastAsia="仿宋" w:cs="仿宋"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  <w:lang w:val="en-US"/>
        </w:rPr>
        <w:t>“三公经费”预算编制欠科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bCs/>
          <w:sz w:val="32"/>
          <w:szCs w:val="32"/>
        </w:rPr>
        <w:t>部分资金使用不合规、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固定资产未及时入账</w:t>
      </w:r>
      <w:r>
        <w:rPr>
          <w:rFonts w:hint="eastAsia" w:ascii="仿宋" w:hAnsi="仿宋" w:eastAsia="仿宋" w:cs="仿宋"/>
          <w:bCs/>
          <w:sz w:val="32"/>
          <w:szCs w:val="32"/>
        </w:rPr>
        <w:t>等问题。</w:t>
      </w:r>
    </w:p>
    <w:p>
      <w:pPr>
        <w:ind w:firstLine="640" w:firstLineChars="200"/>
        <w:outlineLvl w:val="0"/>
        <w:rPr>
          <w:rFonts w:ascii="仿宋" w:hAnsi="仿宋" w:eastAsia="仿宋" w:cs="仿宋"/>
          <w:bCs/>
          <w:sz w:val="32"/>
          <w:szCs w:val="32"/>
        </w:rPr>
      </w:pPr>
    </w:p>
    <w:bookmarkEnd w:id="0"/>
    <w:bookmarkEnd w:id="1"/>
    <w:p>
      <w:pPr>
        <w:ind w:firstLine="640" w:firstLineChars="200"/>
        <w:rPr>
          <w:rFonts w:ascii="黑体" w:hAnsi="黑体" w:eastAsia="黑体"/>
          <w:sz w:val="32"/>
          <w:szCs w:val="32"/>
        </w:rPr>
      </w:pPr>
    </w:p>
    <w:sectPr>
      <w:pgSz w:w="11906" w:h="16838"/>
      <w:pgMar w:top="1701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E33B3"/>
    <w:multiLevelType w:val="singleLevel"/>
    <w:tmpl w:val="FEFE33B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4CD"/>
    <w:rsid w:val="00022E41"/>
    <w:rsid w:val="001E3B46"/>
    <w:rsid w:val="00284D42"/>
    <w:rsid w:val="002F343E"/>
    <w:rsid w:val="00326F3C"/>
    <w:rsid w:val="00377D6D"/>
    <w:rsid w:val="003B3E47"/>
    <w:rsid w:val="00451F57"/>
    <w:rsid w:val="00476DDD"/>
    <w:rsid w:val="004B135D"/>
    <w:rsid w:val="005A3CEB"/>
    <w:rsid w:val="00603D64"/>
    <w:rsid w:val="00643BA2"/>
    <w:rsid w:val="00685B8C"/>
    <w:rsid w:val="00795A6F"/>
    <w:rsid w:val="007B19A9"/>
    <w:rsid w:val="007D2477"/>
    <w:rsid w:val="007F16F6"/>
    <w:rsid w:val="00886466"/>
    <w:rsid w:val="00903A14"/>
    <w:rsid w:val="0090508B"/>
    <w:rsid w:val="00960BB5"/>
    <w:rsid w:val="009B2FFA"/>
    <w:rsid w:val="009D0C50"/>
    <w:rsid w:val="00A033A7"/>
    <w:rsid w:val="00A23E86"/>
    <w:rsid w:val="00A97636"/>
    <w:rsid w:val="00B33DE6"/>
    <w:rsid w:val="00B44599"/>
    <w:rsid w:val="00B51620"/>
    <w:rsid w:val="00B75246"/>
    <w:rsid w:val="00BC1C42"/>
    <w:rsid w:val="00C74F20"/>
    <w:rsid w:val="00C84371"/>
    <w:rsid w:val="00C93BBB"/>
    <w:rsid w:val="00C94021"/>
    <w:rsid w:val="00DA2B8C"/>
    <w:rsid w:val="00DF46DC"/>
    <w:rsid w:val="00E034CD"/>
    <w:rsid w:val="00E44FD4"/>
    <w:rsid w:val="00E6362C"/>
    <w:rsid w:val="00E826FA"/>
    <w:rsid w:val="00F11F75"/>
    <w:rsid w:val="00F22068"/>
    <w:rsid w:val="46EB0235"/>
    <w:rsid w:val="5DFF7BEC"/>
    <w:rsid w:val="73E78267"/>
    <w:rsid w:val="BCDF98AA"/>
    <w:rsid w:val="D3E1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7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Body Text Indent"/>
    <w:basedOn w:val="1"/>
    <w:link w:val="19"/>
    <w:semiHidden/>
    <w:unhideWhenUsed/>
    <w:qFormat/>
    <w:uiPriority w:val="99"/>
    <w:pPr>
      <w:spacing w:after="120"/>
      <w:ind w:left="420" w:leftChars="200"/>
    </w:pPr>
  </w:style>
  <w:style w:type="paragraph" w:styleId="5">
    <w:name w:val="endnote text"/>
    <w:basedOn w:val="1"/>
    <w:link w:val="21"/>
    <w:qFormat/>
    <w:uiPriority w:val="0"/>
    <w:pPr>
      <w:snapToGrid w:val="0"/>
      <w:jc w:val="left"/>
    </w:pPr>
    <w:rPr>
      <w:rFonts w:ascii="Calibri" w:hAnsi="Calibri" w:eastAsia="宋体" w:cs="Times New Roman"/>
      <w:szCs w:val="24"/>
    </w:r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unhideWhenUsed/>
    <w:qFormat/>
    <w:uiPriority w:val="39"/>
    <w:pPr>
      <w:widowControl/>
      <w:adjustRightInd w:val="0"/>
      <w:snapToGrid w:val="0"/>
      <w:spacing w:after="200"/>
      <w:jc w:val="left"/>
    </w:pPr>
    <w:rPr>
      <w:rFonts w:ascii="Calibri" w:hAnsi="Calibri" w:eastAsia="宋体" w:cs="Times New Roman"/>
      <w:kern w:val="0"/>
      <w:sz w:val="22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11">
    <w:name w:val="Body Text First Indent 2"/>
    <w:basedOn w:val="4"/>
    <w:link w:val="20"/>
    <w:semiHidden/>
    <w:unhideWhenUsed/>
    <w:qFormat/>
    <w:uiPriority w:val="99"/>
    <w:pPr>
      <w:ind w:firstLine="420" w:firstLineChars="200"/>
    </w:pPr>
  </w:style>
  <w:style w:type="character" w:customStyle="1" w:styleId="14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7"/>
    <w:semiHidden/>
    <w:qFormat/>
    <w:uiPriority w:val="99"/>
    <w:rPr>
      <w:sz w:val="18"/>
      <w:szCs w:val="18"/>
    </w:rPr>
  </w:style>
  <w:style w:type="character" w:customStyle="1" w:styleId="16">
    <w:name w:val="text_he1"/>
    <w:basedOn w:val="13"/>
    <w:qFormat/>
    <w:uiPriority w:val="0"/>
    <w:rPr>
      <w:sz w:val="24"/>
      <w:szCs w:val="24"/>
    </w:rPr>
  </w:style>
  <w:style w:type="character" w:customStyle="1" w:styleId="17">
    <w:name w:val="正文文本 Char"/>
    <w:basedOn w:val="13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批注框文本 Char"/>
    <w:basedOn w:val="13"/>
    <w:link w:val="6"/>
    <w:semiHidden/>
    <w:qFormat/>
    <w:uiPriority w:val="99"/>
    <w:rPr>
      <w:sz w:val="18"/>
      <w:szCs w:val="18"/>
    </w:rPr>
  </w:style>
  <w:style w:type="character" w:customStyle="1" w:styleId="19">
    <w:name w:val="正文文本缩进 Char"/>
    <w:basedOn w:val="13"/>
    <w:link w:val="4"/>
    <w:semiHidden/>
    <w:qFormat/>
    <w:uiPriority w:val="99"/>
  </w:style>
  <w:style w:type="character" w:customStyle="1" w:styleId="20">
    <w:name w:val="正文首行缩进 2 Char"/>
    <w:basedOn w:val="19"/>
    <w:link w:val="11"/>
    <w:semiHidden/>
    <w:qFormat/>
    <w:uiPriority w:val="99"/>
  </w:style>
  <w:style w:type="character" w:customStyle="1" w:styleId="21">
    <w:name w:val="尾注文本 Char"/>
    <w:basedOn w:val="13"/>
    <w:link w:val="5"/>
    <w:qFormat/>
    <w:uiPriority w:val="0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281</Words>
  <Characters>1606</Characters>
  <Lines>13</Lines>
  <Paragraphs>3</Paragraphs>
  <TotalTime>0</TotalTime>
  <ScaleCrop>false</ScaleCrop>
  <LinksUpToDate>false</LinksUpToDate>
  <CharactersWithSpaces>1884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2023-10-10T19:10:00Z</dcterms:created>
  <dc:creator>益阳高新区财政局</dc:creator>
  <cp:lastModifiedBy>gxqgwh</cp:lastModifiedBy>
  <dcterms:modified xsi:type="dcterms:W3CDTF">2025-10-10T14:15:25Z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</Properties>
</file>